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2"/>
      </w:pPr>
      <w:r>
        <w:rPr>
          <w:rFonts w:ascii="Times New Roman"/>
        </w:rPr>
        <w:t>ICS</w:t>
      </w:r>
    </w:p>
    <w:p>
      <w:pPr>
        <w:pStyle w:val="122"/>
      </w:pPr>
      <w:r>
        <w:t>A</w:t>
      </w:r>
    </w:p>
    <w:tbl>
      <w:tblPr>
        <w:tblStyle w:val="32"/>
        <w:tblW w:w="957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571" w:type="dxa"/>
            <w:tcBorders>
              <w:top w:val="nil"/>
              <w:left w:val="nil"/>
              <w:bottom w:val="nil"/>
              <w:right w:val="nil"/>
            </w:tcBorders>
            <w:shd w:val="clear" w:color="auto" w:fill="auto"/>
          </w:tcPr>
          <w:p>
            <w:pPr>
              <w:pStyle w:val="122"/>
            </w:pPr>
            <w: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upright="1"/>
                          </wps:wsp>
                        </a:graphicData>
                      </a:graphic>
                    </wp:anchor>
                  </w:drawing>
                </mc:Choice>
                <mc:Fallback>
                  <w:pict>
                    <v:rect id="BAH" o:spid="_x0000_s1026" o:spt="1" style="position:absolute;left:0pt;margin-left:-5.25pt;margin-top:0pt;height:15.6pt;width:68.25pt;z-index:-25165721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">
                      <v:fill on="t" focussize="0,0"/>
                      <v:stroke on="f"/>
                      <v:imagedata o:title=""/>
                      <o:lock v:ext="edit" aspectratio="f"/>
                    </v:rect>
                  </w:pict>
                </mc:Fallback>
              </mc:AlternateContent>
            </w:r>
          </w:p>
        </w:tc>
      </w:tr>
    </w:tbl>
    <w:p>
      <w:pPr>
        <w:pStyle w:val="108"/>
      </w:pPr>
      <w:r>
        <w:rPr>
          <w:rFonts w:hint="eastAsia"/>
        </w:rPr>
        <w:t>T</w:t>
      </w:r>
      <w:r>
        <w:t>/</w:t>
      </w:r>
      <w:r>
        <w:rPr>
          <w:rFonts w:hint="eastAsia"/>
        </w:rPr>
        <w:t>CFLP</w:t>
      </w:r>
    </w:p>
    <w:p>
      <w:pPr>
        <w:pStyle w:val="109"/>
        <w:rPr>
          <w:rFonts w:ascii="Times New Roman" w:hAnsi="Times New Roman"/>
        </w:rPr>
      </w:pPr>
      <w:r>
        <w:rPr>
          <w:rFonts w:hint="eastAsia"/>
        </w:rPr>
        <w:t>中国物流与采购联合会团体标</w:t>
      </w:r>
      <w:r>
        <w:rPr>
          <w:rFonts w:hint="eastAsia" w:ascii="Times New Roman" w:hAnsi="Times New Roman"/>
        </w:rPr>
        <w:t>准</w:t>
      </w:r>
    </w:p>
    <w:p>
      <w:pPr>
        <w:pStyle w:val="46"/>
        <w:rPr>
          <w:rFonts w:hAnsi="黑体"/>
        </w:rPr>
      </w:pPr>
      <w:r>
        <w:rPr>
          <w:rFonts w:hint="eastAsia" w:ascii="Times New Roman"/>
        </w:rPr>
        <w:t>T</w:t>
      </w:r>
      <w:r>
        <w:rPr>
          <w:rFonts w:ascii="Times New Roman"/>
        </w:rPr>
        <w:t>/</w:t>
      </w:r>
      <w:r>
        <w:rPr>
          <w:rFonts w:hint="eastAsia" w:ascii="Times New Roman"/>
        </w:rPr>
        <w:t>CFLP</w:t>
      </w:r>
      <w:r>
        <w:rPr>
          <w:rFonts w:hAnsi="黑体"/>
        </w:rPr>
        <w:t xml:space="preserve"> </w:t>
      </w:r>
      <w:r>
        <w:rPr>
          <w:rFonts w:hAnsi="黑体"/>
        </w:rPr>
        <w:fldChar w:fldCharType="begin">
          <w:ffData>
            <w:name w:val="StdNo1"/>
            <w:enabled/>
            <w:calcOnExit w:val="0"/>
            <w:textInput>
              <w:default w:val="XXXXX"/>
            </w:textInput>
          </w:ffData>
        </w:fldChar>
      </w:r>
      <w:bookmarkStart w:id="0" w:name="StdNo1"/>
      <w:r>
        <w:rPr>
          <w:rFonts w:hAnsi="黑体"/>
        </w:rPr>
        <w:instrText xml:space="preserve"> FORMTEXT </w:instrText>
      </w:r>
      <w:r>
        <w:rPr>
          <w:rFonts w:hAnsi="黑体"/>
        </w:rPr>
        <w:fldChar w:fldCharType="separate"/>
      </w:r>
      <w:r>
        <w:rPr>
          <w:rFonts w:hAnsi="黑体"/>
        </w:rPr>
        <w:t>XXXXX</w:t>
      </w:r>
      <w:r>
        <w:rPr>
          <w:rFonts w:hAnsi="黑体"/>
        </w:rPr>
        <w:fldChar w:fldCharType="end"/>
      </w:r>
      <w:bookmarkEnd w:id="0"/>
      <w:r>
        <w:rPr>
          <w:rFonts w:hAnsi="黑体"/>
        </w:rPr>
        <w:t>—</w:t>
      </w:r>
      <w:r>
        <w:rPr>
          <w:rFonts w:hAnsi="黑体"/>
        </w:rPr>
        <w:fldChar w:fldCharType="begin">
          <w:ffData>
            <w:name w:val="StdNo2"/>
            <w:enabled/>
            <w:calcOnExit w:val="0"/>
            <w:textInput>
              <w:default w:val="XXXX"/>
              <w:maxLength w:val="4"/>
            </w:textInput>
          </w:ffData>
        </w:fldChar>
      </w:r>
      <w:bookmarkStart w:id="1" w:name="StdNo2"/>
      <w:r>
        <w:rPr>
          <w:rFonts w:hAnsi="黑体"/>
        </w:rPr>
        <w:instrText xml:space="preserve"> FORMTEXT </w:instrText>
      </w:r>
      <w:r>
        <w:rPr>
          <w:rFonts w:hAnsi="黑体"/>
        </w:rPr>
        <w:fldChar w:fldCharType="separate"/>
      </w:r>
      <w:r>
        <w:rPr>
          <w:rFonts w:hAnsi="黑体"/>
        </w:rPr>
        <w:t>XXXX</w:t>
      </w:r>
      <w:r>
        <w:rPr>
          <w:rFonts w:hAnsi="黑体"/>
        </w:rPr>
        <w:fldChar w:fldCharType="end"/>
      </w:r>
      <w:bookmarkEnd w:id="1"/>
    </w:p>
    <w:tbl>
      <w:tblPr>
        <w:tblStyle w:val="32"/>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356" w:type="dxa"/>
            <w:tcBorders>
              <w:top w:val="nil"/>
              <w:left w:val="nil"/>
              <w:bottom w:val="nil"/>
              <w:right w:val="nil"/>
            </w:tcBorders>
            <w:shd w:val="clear" w:color="auto" w:fill="auto"/>
          </w:tcPr>
          <w:p>
            <w:pPr>
              <w:pStyle w:val="75"/>
            </w:pPr>
            <w:r>
              <mc:AlternateContent>
                <mc:Choice Requires="wps">
                  <w:drawing>
                    <wp:anchor distT="0" distB="0" distL="114300" distR="114300" simplePos="0" relativeHeight="251658240"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2"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upright="1"/>
                          </wps:wsp>
                        </a:graphicData>
                      </a:graphic>
                    </wp:anchor>
                  </w:drawing>
                </mc:Choice>
                <mc:Fallback>
                  <w:pict>
                    <v:rect id="DT" o:spid="_x0000_s1026" o:spt="1" style="position:absolute;left:0pt;margin-left:372.8pt;margin-top:2.7pt;height:18pt;width:90pt;z-index:-251658240;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">
                      <v:fill on="t" focussize="0,0"/>
                      <v:stroke on="f"/>
                      <v:imagedata o:title=""/>
                      <o:lock v:ext="edit" aspectratio="f"/>
                    </v:rect>
                  </w:pict>
                </mc:Fallback>
              </mc:AlternateContent>
            </w:r>
          </w:p>
        </w:tc>
      </w:tr>
    </w:tbl>
    <w:p>
      <w:pPr>
        <w:pStyle w:val="46"/>
        <w:rPr>
          <w:rFonts w:hAnsi="黑体"/>
        </w:rPr>
      </w:pPr>
    </w:p>
    <w:p>
      <w:pPr>
        <w:pStyle w:val="46"/>
        <w:rPr>
          <w:rFonts w:hAnsi="黑体"/>
        </w:rPr>
      </w:pPr>
    </w:p>
    <w:p>
      <w:pPr>
        <w:pStyle w:val="77"/>
        <w:framePr w:x="1255" w:y="6391"/>
        <w:jc w:val="center"/>
      </w:pPr>
      <w:r>
        <w:t>城市配送电动汽车采购规范</w:t>
      </w:r>
    </w:p>
    <w:p>
      <w:pPr>
        <w:pStyle w:val="79"/>
        <w:framePr w:x="1255" w:y="6391"/>
      </w:pPr>
      <w:r>
        <w:rPr>
          <w:rFonts w:hint="default"/>
          <w:b/>
          <w:bCs/>
        </w:rPr>
        <w:t>Specifications</w:t>
      </w:r>
      <w:r>
        <w:rPr>
          <w:rFonts w:hint="eastAsia"/>
          <w:b/>
          <w:bCs/>
        </w:rPr>
        <w:t xml:space="preserve"> for Purchasing </w:t>
      </w:r>
      <w:r>
        <w:rPr>
          <w:b/>
          <w:bCs/>
        </w:rPr>
        <w:t xml:space="preserve">of </w:t>
      </w:r>
      <w:r>
        <w:rPr>
          <w:rFonts w:hint="eastAsia"/>
          <w:b/>
          <w:bCs/>
        </w:rPr>
        <w:t xml:space="preserve">Electric Vehicles </w:t>
      </w:r>
      <w:r>
        <w:rPr>
          <w:b/>
          <w:bCs/>
        </w:rPr>
        <w:t>in</w:t>
      </w:r>
      <w:r>
        <w:rPr>
          <w:rFonts w:hint="eastAsia"/>
          <w:b/>
          <w:bCs/>
        </w:rPr>
        <w:t xml:space="preserve"> Urban Distribution</w:t>
      </w:r>
    </w:p>
    <w:tbl>
      <w:tblPr>
        <w:tblStyle w:val="32"/>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855" w:type="dxa"/>
            <w:tcBorders>
              <w:top w:val="nil"/>
              <w:left w:val="nil"/>
              <w:bottom w:val="nil"/>
              <w:right w:val="nil"/>
            </w:tcBorders>
            <w:shd w:val="clear" w:color="auto" w:fill="auto"/>
          </w:tcPr>
          <w:p>
            <w:pPr>
              <w:pStyle w:val="81"/>
              <w:framePr w:x="1255" w:y="6391"/>
            </w:pPr>
          </w:p>
        </w:tc>
      </w:tr>
    </w:tbl>
    <w:p>
      <w:pPr>
        <w:pStyle w:val="129"/>
        <w:framePr w:w="3404" w:hAnchor="page" w:x="1276" w:y="14071"/>
      </w:pPr>
      <w:r>
        <w:rPr>
          <w:rFonts w:hint="eastAsia" w:ascii="黑体"/>
        </w:rPr>
        <w:t>XXXX</w:t>
      </w:r>
      <w:r>
        <w:t xml:space="preserve"> </w:t>
      </w:r>
      <w:r>
        <w:rPr>
          <w:rFonts w:ascii="黑体"/>
        </w:rPr>
        <w:t>-</w:t>
      </w:r>
      <w:r>
        <w:t xml:space="preserve"> </w:t>
      </w:r>
      <w:r>
        <w:rPr>
          <w:rFonts w:hint="eastAsia"/>
        </w:rPr>
        <w:t>XX</w:t>
      </w:r>
      <w:r>
        <w:t xml:space="preserve"> </w:t>
      </w:r>
      <w:r>
        <w:rPr>
          <w:rFonts w:ascii="黑体"/>
        </w:rPr>
        <w:t>-</w:t>
      </w:r>
      <w:r>
        <w:t xml:space="preserve"> </w:t>
      </w:r>
      <w:r>
        <w:rPr>
          <w:rFonts w:hint="eastAsia"/>
        </w:rPr>
        <w:t>XX发布</w:t>
      </w:r>
    </w:p>
    <w:p>
      <w:pPr>
        <w:pStyle w:val="130"/>
        <w:framePr w:hAnchor="page" w:x="6931" w:y="14071"/>
      </w:pPr>
      <w:r>
        <w:rPr>
          <w:rFonts w:hint="eastAsia" w:ascii="黑体"/>
        </w:rPr>
        <w:t>XXXX</w:t>
      </w:r>
      <w:r>
        <w:t xml:space="preserve"> </w:t>
      </w:r>
      <w:r>
        <w:rPr>
          <w:rFonts w:ascii="黑体"/>
        </w:rPr>
        <w:t>-</w:t>
      </w:r>
      <w:r>
        <w:t xml:space="preserve"> </w:t>
      </w:r>
      <w:r>
        <w:rPr>
          <w:rFonts w:hint="eastAsia"/>
        </w:rPr>
        <w:t>XX</w:t>
      </w:r>
      <w:r>
        <w:t xml:space="preserve"> </w:t>
      </w:r>
      <w:r>
        <w:rPr>
          <w:rFonts w:ascii="黑体"/>
        </w:rPr>
        <w:t>-</w:t>
      </w:r>
      <w:r>
        <w:t xml:space="preserve"> </w:t>
      </w:r>
      <w:r>
        <w:rPr>
          <w:rFonts w:hint="eastAsia"/>
        </w:rPr>
        <w:t>XX实施</w:t>
      </w:r>
    </w:p>
    <w:p>
      <w:pPr>
        <w:pStyle w:val="110"/>
      </w:pPr>
      <w:r>
        <w:fldChar w:fldCharType="begin">
          <w:ffData>
            <w:name w:val="fm"/>
            <w:enabled/>
            <w:calcOnExit w:val="0"/>
            <w:textInput>
              <w:default w:val="中国物流与采购联合会"/>
            </w:textInput>
          </w:ffData>
        </w:fldChar>
      </w:r>
      <w:bookmarkStart w:id="2" w:name="fm"/>
      <w:r>
        <w:instrText xml:space="preserve"> FORMTEXT </w:instrText>
      </w:r>
      <w:r>
        <w:fldChar w:fldCharType="separate"/>
      </w:r>
      <w:r>
        <w:rPr>
          <w:rFonts w:hint="eastAsia"/>
        </w:rPr>
        <w:t>中国物流与采购联合会</w:t>
      </w:r>
      <w:r>
        <w:fldChar w:fldCharType="end"/>
      </w:r>
      <w:bookmarkEnd w:id="2"/>
      <w:r>
        <w:rPr>
          <w:rFonts w:hAnsi="黑体"/>
        </w:rPr>
        <w:t>   </w:t>
      </w:r>
      <w:r>
        <w:rPr>
          <w:rStyle w:val="72"/>
          <w:rFonts w:hint="eastAsia"/>
        </w:rPr>
        <w:t>发布</w:t>
      </w:r>
    </w:p>
    <w:p>
      <w:pPr>
        <w:pStyle w:val="23"/>
        <w:ind w:firstLine="0" w:firstLineChars="0"/>
        <w:sectPr>
          <w:footerReference r:id="rId4" w:type="default"/>
          <w:headerReference r:id="rId3" w:type="even"/>
          <w:footerReference r:id="rId5" w:type="even"/>
          <w:pgSz w:w="11906" w:h="16838"/>
          <w:pgMar w:top="567" w:right="1134" w:bottom="1134" w:left="1417" w:header="0" w:footer="0" w:gutter="0"/>
          <w:pgNumType w:start="0" w:chapStyle="1"/>
          <w:cols w:space="425" w:num="1"/>
          <w:formProt w:val="0"/>
          <w:titlePg/>
          <w:docGrid w:type="lines" w:linePitch="312" w:charSpace="0"/>
        </w:sectPr>
      </w:pPr>
      <w:r>
        <mc:AlternateContent>
          <mc:Choice Requires="wps">
            <w:drawing>
              <wp:anchor distT="0" distB="0" distL="114300" distR="114300" simplePos="0" relativeHeight="251661312" behindDoc="0" locked="0" layoutInCell="1" allowOverlap="1">
                <wp:simplePos x="0" y="0"/>
                <wp:positionH relativeFrom="column">
                  <wp:posOffset>-166370</wp:posOffset>
                </wp:positionH>
                <wp:positionV relativeFrom="paragraph">
                  <wp:posOffset>8898255</wp:posOffset>
                </wp:positionV>
                <wp:extent cx="6247765" cy="0"/>
                <wp:effectExtent l="0" t="0" r="0" b="0"/>
                <wp:wrapNone/>
                <wp:docPr id="5" name="自选图形 17"/>
                <wp:cNvGraphicFramePr/>
                <a:graphic xmlns:a="http://schemas.openxmlformats.org/drawingml/2006/main">
                  <a:graphicData uri="http://schemas.microsoft.com/office/word/2010/wordprocessingShape">
                    <wps:wsp>
                      <wps:cNvCnPr/>
                      <wps:spPr>
                        <a:xfrm>
                          <a:off x="0" y="0"/>
                          <a:ext cx="624776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7" o:spid="_x0000_s1026" o:spt="32" type="#_x0000_t32" style="position:absolute;left:0pt;margin-left:-13.1pt;margin-top:700.65pt;height:0pt;width:491.95pt;z-index:251661312;mso-width-relative:page;mso-height-relative:page;" filled="f" stroked="t" coordsize="21600,21600" o:gfxdata="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A5f61bZAAAADQEAAA8AAAAA&#10;AAAAAQAgAAAAIgAAAGRycy9kb3ducmV2LnhtbFBLAQIUABQAAAAIAIdO4kB1G1sG2gEAAJYDAAAO&#10;AAAAAAAAAAEAIAAAACgBAABkcnMvZTJvRG9jLnhtbFBLBQYAAAAABgAGAFkBAAB0BQ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57216"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1"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11" o:spid="_x0000_s1026" o:spt="20" style="position:absolute;left:0pt;margin-left:-0.05pt;margin-top:184.25pt;height:0pt;width:481.9pt;z-index:251657216;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CQeJf1wAAAAkBAAAPAAAAAAAAAAEAIAAAACIAAABkcnMvZG93bnJl&#10;di54bWxQSwECFAAUAAAACACHTuJAwDjrFsUBAACCAwAADgAAAAAAAAABACAAAAAmAQAAZHJzL2Uy&#10;b0RvYy54bWxQSwUGAAAAAAYABgBZAQAAXQUAAAAA&#10;">
                <v:fill on="f" focussize="0,0"/>
                <v:stroke color="#000000" joinstyle="round"/>
                <v:imagedata o:title=""/>
                <o:lock v:ext="edit" aspectratio="f"/>
              </v:line>
            </w:pict>
          </mc:Fallback>
        </mc:AlternateContent>
      </w:r>
    </w:p>
    <w:p>
      <w:pPr>
        <w:pStyle w:val="136"/>
        <w:jc w:val="center"/>
      </w:pPr>
      <w:r>
        <w:rPr>
          <w:lang w:val="zh-CN"/>
        </w:rPr>
        <w:t>目</w:t>
      </w:r>
      <w:r>
        <w:rPr>
          <w:rFonts w:hint="eastAsia"/>
          <w:lang w:val="zh-CN"/>
        </w:rPr>
        <w:t>次</w:t>
      </w:r>
    </w:p>
    <w:p>
      <w:pPr>
        <w:pStyle w:val="19"/>
        <w:tabs>
          <w:tab w:val="right" w:leader="dot" w:pos="9355"/>
          <w:tab w:val="clear" w:pos="9242"/>
        </w:tabs>
      </w:pPr>
      <w:r>
        <w:fldChar w:fldCharType="begin"/>
      </w:r>
      <w:r>
        <w:instrText xml:space="preserve"> TOC \o "1-3" \h \z \u </w:instrText>
      </w:r>
      <w:r>
        <w:fldChar w:fldCharType="separate"/>
      </w:r>
      <w:r>
        <w:fldChar w:fldCharType="begin"/>
      </w:r>
      <w:r>
        <w:instrText xml:space="preserve"> HYPERLINK \l _Toc838868791 </w:instrText>
      </w:r>
      <w:r>
        <w:fldChar w:fldCharType="separate"/>
      </w:r>
      <w:r>
        <w:rPr>
          <w:rFonts w:hint="eastAsia" w:hAnsi="黑体"/>
        </w:rPr>
        <w:t>前</w:t>
      </w:r>
      <w:r>
        <w:rPr>
          <w:rFonts w:hint="eastAsia" w:hAnsi="MS Mincho" w:eastAsia="MS Mincho" w:cs="MS Mincho"/>
        </w:rPr>
        <w:t>  </w:t>
      </w:r>
      <w:r>
        <w:rPr>
          <w:rFonts w:hint="eastAsia" w:hAnsi="黑体"/>
        </w:rPr>
        <w:t>言</w:t>
      </w:r>
      <w:r>
        <w:tab/>
      </w:r>
      <w:r>
        <w:fldChar w:fldCharType="begin"/>
      </w:r>
      <w:r>
        <w:instrText xml:space="preserve"> PAGEREF _Toc838868791 </w:instrText>
      </w:r>
      <w:r>
        <w:fldChar w:fldCharType="separate"/>
      </w:r>
      <w:r>
        <w:t>2</w:t>
      </w:r>
      <w:r>
        <w:fldChar w:fldCharType="end"/>
      </w:r>
      <w:r>
        <w:fldChar w:fldCharType="end"/>
      </w:r>
    </w:p>
    <w:p>
      <w:pPr>
        <w:pStyle w:val="19"/>
        <w:tabs>
          <w:tab w:val="right" w:leader="dot" w:pos="9355"/>
          <w:tab w:val="clear" w:pos="9242"/>
        </w:tabs>
      </w:pPr>
      <w:r>
        <w:fldChar w:fldCharType="begin"/>
      </w:r>
      <w:r>
        <w:instrText xml:space="preserve"> HYPERLINK \l _Toc637627782 </w:instrText>
      </w:r>
      <w:r>
        <w:fldChar w:fldCharType="separate"/>
      </w:r>
      <w:r>
        <w:t>城市配送电动汽车采购</w:t>
      </w:r>
      <w:r>
        <w:rPr>
          <w:rFonts w:hint="eastAsia"/>
          <w:lang w:eastAsia="zh-CN"/>
        </w:rPr>
        <w:t>规范</w:t>
      </w:r>
      <w:r>
        <w:tab/>
      </w:r>
      <w:r>
        <w:fldChar w:fldCharType="begin"/>
      </w:r>
      <w:r>
        <w:instrText xml:space="preserve"> PAGEREF _Toc637627782 </w:instrText>
      </w:r>
      <w:r>
        <w:fldChar w:fldCharType="separate"/>
      </w:r>
      <w:r>
        <w:t>3</w:t>
      </w:r>
      <w:r>
        <w:fldChar w:fldCharType="end"/>
      </w:r>
      <w:r>
        <w:fldChar w:fldCharType="end"/>
      </w:r>
    </w:p>
    <w:p>
      <w:pPr>
        <w:pStyle w:val="28"/>
        <w:tabs>
          <w:tab w:val="right" w:leader="dot" w:pos="9355"/>
          <w:tab w:val="clear" w:pos="9242"/>
        </w:tabs>
      </w:pPr>
      <w:r>
        <w:fldChar w:fldCharType="begin"/>
      </w:r>
      <w:r>
        <w:instrText xml:space="preserve"> HYPERLINK \l _Toc666733544 </w:instrText>
      </w:r>
      <w:r>
        <w:fldChar w:fldCharType="separate"/>
      </w:r>
      <w:r>
        <w:rPr>
          <w:rFonts w:hint="eastAsia" w:ascii="黑体" w:hAnsi="Times New Roman" w:eastAsia="黑体"/>
          <w:i w:val="0"/>
          <w:szCs w:val="21"/>
        </w:rPr>
        <w:t xml:space="preserve">1 </w:t>
      </w:r>
      <w:r>
        <w:rPr>
          <w:rFonts w:hint="eastAsia"/>
        </w:rPr>
        <w:t>范围</w:t>
      </w:r>
      <w:r>
        <w:tab/>
      </w:r>
      <w:r>
        <w:fldChar w:fldCharType="begin"/>
      </w:r>
      <w:r>
        <w:instrText xml:space="preserve"> PAGEREF _Toc666733544 </w:instrText>
      </w:r>
      <w:r>
        <w:fldChar w:fldCharType="separate"/>
      </w:r>
      <w:r>
        <w:t>3</w:t>
      </w:r>
      <w:r>
        <w:fldChar w:fldCharType="end"/>
      </w:r>
      <w:r>
        <w:fldChar w:fldCharType="end"/>
      </w:r>
    </w:p>
    <w:p>
      <w:pPr>
        <w:pStyle w:val="28"/>
        <w:tabs>
          <w:tab w:val="right" w:leader="dot" w:pos="9355"/>
          <w:tab w:val="clear" w:pos="9242"/>
        </w:tabs>
      </w:pPr>
      <w:r>
        <w:fldChar w:fldCharType="begin"/>
      </w:r>
      <w:r>
        <w:instrText xml:space="preserve"> HYPERLINK \l _Toc221003962 </w:instrText>
      </w:r>
      <w:r>
        <w:fldChar w:fldCharType="separate"/>
      </w:r>
      <w:r>
        <w:rPr>
          <w:rFonts w:hint="eastAsia" w:ascii="黑体" w:hAnsi="Times New Roman" w:eastAsia="黑体" w:cs="宋体"/>
          <w:i w:val="0"/>
          <w:szCs w:val="21"/>
        </w:rPr>
        <w:t xml:space="preserve">2 </w:t>
      </w:r>
      <w:r>
        <w:rPr>
          <w:rFonts w:hint="default" w:ascii="宋体" w:hAnsi="宋体" w:eastAsia="宋体" w:cs="宋体"/>
        </w:rPr>
        <w:t>规范性引用文件</w:t>
      </w:r>
      <w:r>
        <w:tab/>
      </w:r>
      <w:r>
        <w:fldChar w:fldCharType="begin"/>
      </w:r>
      <w:r>
        <w:instrText xml:space="preserve"> PAGEREF _Toc221003962 </w:instrText>
      </w:r>
      <w:r>
        <w:fldChar w:fldCharType="separate"/>
      </w:r>
      <w:r>
        <w:t>3</w:t>
      </w:r>
      <w:r>
        <w:fldChar w:fldCharType="end"/>
      </w:r>
      <w:r>
        <w:fldChar w:fldCharType="end"/>
      </w:r>
    </w:p>
    <w:p>
      <w:pPr>
        <w:pStyle w:val="28"/>
        <w:tabs>
          <w:tab w:val="right" w:leader="dot" w:pos="9355"/>
          <w:tab w:val="clear" w:pos="9242"/>
        </w:tabs>
      </w:pPr>
      <w:r>
        <w:fldChar w:fldCharType="begin"/>
      </w:r>
      <w:r>
        <w:instrText xml:space="preserve"> HYPERLINK \l _Toc1414363671 </w:instrText>
      </w:r>
      <w:r>
        <w:fldChar w:fldCharType="separate"/>
      </w:r>
      <w:r>
        <w:rPr>
          <w:rFonts w:hint="eastAsia" w:ascii="黑体" w:hAnsi="Times New Roman" w:eastAsia="黑体" w:cs="宋体"/>
          <w:i w:val="0"/>
          <w:szCs w:val="21"/>
        </w:rPr>
        <w:t xml:space="preserve">3 </w:t>
      </w:r>
      <w:r>
        <w:rPr>
          <w:rFonts w:hint="eastAsia" w:ascii="宋体" w:hAnsi="宋体" w:eastAsia="宋体" w:cs="宋体"/>
        </w:rPr>
        <w:t>术语和定义</w:t>
      </w:r>
      <w:r>
        <w:tab/>
      </w:r>
      <w:r>
        <w:fldChar w:fldCharType="begin"/>
      </w:r>
      <w:r>
        <w:instrText xml:space="preserve"> PAGEREF _Toc1414363671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_Toc713729854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3.1 </w:t>
      </w:r>
      <w:r>
        <w:rPr>
          <w:rFonts w:hint="eastAsia" w:hAnsi="Times New Roman" w:cs="Times New Roman"/>
          <w:bCs w:val="0"/>
          <w:szCs w:val="21"/>
        </w:rPr>
        <w:t xml:space="preserve">城市配送电动汽车 </w:t>
      </w:r>
      <w:r>
        <w:rPr>
          <w:rFonts w:hint="default" w:hAnsi="Times New Roman" w:cs="Times New Roman"/>
          <w:bCs w:val="0"/>
          <w:szCs w:val="21"/>
        </w:rPr>
        <w:t>Electric Vehicles for Urban Distribution</w:t>
      </w:r>
      <w:r>
        <w:tab/>
      </w:r>
      <w:r>
        <w:fldChar w:fldCharType="begin"/>
      </w:r>
      <w:r>
        <w:instrText xml:space="preserve"> PAGEREF _Toc713729854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_Toc1961487683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3.2 </w:t>
      </w:r>
      <w:r>
        <w:rPr>
          <w:rFonts w:hint="eastAsia" w:ascii="黑体" w:hAnsi="Times New Roman" w:eastAsia="黑体" w:cs="Times New Roman"/>
          <w:bCs w:val="0"/>
          <w:kern w:val="0"/>
          <w:szCs w:val="21"/>
        </w:rPr>
        <w:t>疲劳驾驶预警系统DMS（Driver Fatigue Monitor System）</w:t>
      </w:r>
      <w:r>
        <w:tab/>
      </w:r>
      <w:r>
        <w:fldChar w:fldCharType="begin"/>
      </w:r>
      <w:r>
        <w:instrText xml:space="preserve"> PAGEREF _Toc1961487683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_Toc702023084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3.3 </w:t>
      </w:r>
      <w:r>
        <w:rPr>
          <w:rFonts w:hint="eastAsia" w:ascii="黑体" w:hAnsi="Times New Roman" w:eastAsia="黑体" w:cs="Times New Roman"/>
          <w:bCs w:val="0"/>
          <w:szCs w:val="21"/>
        </w:rPr>
        <w:t>安全事故</w:t>
      </w:r>
      <w:r>
        <w:tab/>
      </w:r>
      <w:r>
        <w:fldChar w:fldCharType="begin"/>
      </w:r>
      <w:r>
        <w:instrText xml:space="preserve"> PAGEREF _Toc702023084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_Toc626816170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3.4 </w:t>
      </w:r>
      <w:r>
        <w:rPr>
          <w:rFonts w:hint="eastAsia" w:ascii="黑体" w:hAnsi="Times New Roman" w:eastAsia="黑体" w:cs="Times New Roman"/>
          <w:bCs w:val="0"/>
          <w:szCs w:val="21"/>
        </w:rPr>
        <w:t>车辆生产企业</w:t>
      </w:r>
      <w:r>
        <w:tab/>
      </w:r>
      <w:r>
        <w:fldChar w:fldCharType="begin"/>
      </w:r>
      <w:r>
        <w:instrText xml:space="preserve"> PAGEREF _Toc626816170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_Toc1492080655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3.5 </w:t>
      </w:r>
      <w:r>
        <w:rPr>
          <w:rFonts w:hint="eastAsia" w:ascii="黑体" w:hAnsi="Times New Roman" w:eastAsia="黑体" w:cs="Times New Roman"/>
          <w:bCs w:val="0"/>
          <w:szCs w:val="21"/>
        </w:rPr>
        <w:t>运营</w:t>
      </w:r>
      <w:r>
        <w:rPr>
          <w:rFonts w:hint="default" w:cs="Times New Roman"/>
          <w:bCs w:val="0"/>
          <w:szCs w:val="21"/>
        </w:rPr>
        <w:t>企业</w:t>
      </w:r>
      <w:r>
        <w:tab/>
      </w:r>
      <w:r>
        <w:fldChar w:fldCharType="begin"/>
      </w:r>
      <w:r>
        <w:instrText xml:space="preserve"> PAGEREF _Toc1492080655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_Toc1233022566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3.6 </w:t>
      </w:r>
      <w:r>
        <w:rPr>
          <w:rFonts w:hint="eastAsia" w:ascii="黑体" w:hAnsi="Times New Roman" w:eastAsia="黑体" w:cs="Times New Roman"/>
          <w:bCs w:val="0"/>
          <w:szCs w:val="21"/>
        </w:rPr>
        <w:t>充电场站</w:t>
      </w:r>
      <w:r>
        <w:tab/>
      </w:r>
      <w:r>
        <w:fldChar w:fldCharType="begin"/>
      </w:r>
      <w:r>
        <w:instrText xml:space="preserve"> PAGEREF _Toc1233022566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_Toc193073212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lang w:eastAsia="zh-CN"/>
        </w:rPr>
        <w:t xml:space="preserve">3.7 </w:t>
      </w:r>
      <w:r>
        <w:rPr>
          <w:rFonts w:hint="default" w:ascii="黑体" w:hAnsi="Times New Roman" w:eastAsia="黑体" w:cs="Times New Roman"/>
          <w:bCs w:val="0"/>
          <w:szCs w:val="21"/>
          <w:lang w:eastAsia="zh-CN"/>
        </w:rPr>
        <w:t>车辆故障</w:t>
      </w:r>
      <w:r>
        <w:tab/>
      </w:r>
      <w:r>
        <w:fldChar w:fldCharType="begin"/>
      </w:r>
      <w:r>
        <w:instrText xml:space="preserve"> PAGEREF _Toc193073212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_Toc133683467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lang w:eastAsia="zh-CN"/>
        </w:rPr>
        <w:t xml:space="preserve">3.8 </w:t>
      </w:r>
      <w:r>
        <w:rPr>
          <w:rFonts w:hint="eastAsia" w:ascii="黑体" w:hAnsi="Times New Roman" w:eastAsia="黑体" w:cs="Times New Roman"/>
          <w:bCs w:val="0"/>
          <w:szCs w:val="21"/>
          <w:lang w:eastAsia="zh-CN"/>
        </w:rPr>
        <w:t>产品故障分级</w:t>
      </w:r>
      <w:r>
        <w:tab/>
      </w:r>
      <w:r>
        <w:fldChar w:fldCharType="begin"/>
      </w:r>
      <w:r>
        <w:instrText xml:space="preserve"> PAGEREF _Toc133683467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_Toc550135107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3.9 </w:t>
      </w:r>
      <w:r>
        <w:rPr>
          <w:rFonts w:hint="eastAsia" w:hAnsi="Times New Roman" w:cs="Times New Roman"/>
          <w:bCs w:val="0"/>
          <w:szCs w:val="21"/>
        </w:rPr>
        <w:t>《道路机动车辆生产企业及产品公告》</w:t>
      </w:r>
      <w:r>
        <w:tab/>
      </w:r>
      <w:r>
        <w:fldChar w:fldCharType="begin"/>
      </w:r>
      <w:r>
        <w:instrText xml:space="preserve"> PAGEREF _Toc550135107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_Toc1203643014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3.10 </w:t>
      </w:r>
      <w:r>
        <w:rPr>
          <w:rFonts w:hint="eastAsia" w:ascii="黑体" w:hAnsi="Times New Roman" w:eastAsia="黑体" w:cs="Times New Roman"/>
          <w:bCs w:val="0"/>
          <w:szCs w:val="21"/>
        </w:rPr>
        <w:t>公告一致性</w:t>
      </w:r>
      <w:r>
        <w:tab/>
      </w:r>
      <w:r>
        <w:fldChar w:fldCharType="begin"/>
      </w:r>
      <w:r>
        <w:instrText xml:space="preserve"> PAGEREF _Toc1203643014 </w:instrText>
      </w:r>
      <w:r>
        <w:fldChar w:fldCharType="separate"/>
      </w:r>
      <w:r>
        <w:t>4</w:t>
      </w:r>
      <w:r>
        <w:fldChar w:fldCharType="end"/>
      </w:r>
      <w:r>
        <w:fldChar w:fldCharType="end"/>
      </w:r>
    </w:p>
    <w:p>
      <w:pPr>
        <w:pStyle w:val="12"/>
        <w:tabs>
          <w:tab w:val="right" w:leader="dot" w:pos="9355"/>
          <w:tab w:val="clear" w:pos="9241"/>
        </w:tabs>
      </w:pPr>
      <w:r>
        <w:fldChar w:fldCharType="begin"/>
      </w:r>
      <w:r>
        <w:instrText xml:space="preserve"> HYPERLINK \l _Toc332181558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3.11 </w:t>
      </w:r>
      <w:r>
        <w:rPr>
          <w:rFonts w:hint="eastAsia" w:ascii="黑体" w:hAnsi="Times New Roman" w:eastAsia="黑体" w:cs="Times New Roman"/>
          <w:bCs w:val="0"/>
          <w:szCs w:val="21"/>
        </w:rPr>
        <w:t>汽车产品召回</w:t>
      </w:r>
      <w:r>
        <w:tab/>
      </w:r>
      <w:r>
        <w:fldChar w:fldCharType="begin"/>
      </w:r>
      <w:r>
        <w:instrText xml:space="preserve"> PAGEREF _Toc332181558 </w:instrText>
      </w:r>
      <w:r>
        <w:fldChar w:fldCharType="separate"/>
      </w:r>
      <w:r>
        <w:t>5</w:t>
      </w:r>
      <w:r>
        <w:fldChar w:fldCharType="end"/>
      </w:r>
      <w:r>
        <w:fldChar w:fldCharType="end"/>
      </w:r>
    </w:p>
    <w:p>
      <w:pPr>
        <w:pStyle w:val="12"/>
        <w:tabs>
          <w:tab w:val="right" w:leader="dot" w:pos="9355"/>
          <w:tab w:val="clear" w:pos="9241"/>
        </w:tabs>
      </w:pPr>
      <w:r>
        <w:fldChar w:fldCharType="begin"/>
      </w:r>
      <w:r>
        <w:instrText xml:space="preserve"> HYPERLINK \l _Toc1665446753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3.12 </w:t>
      </w:r>
      <w:r>
        <w:rPr>
          <w:rFonts w:hint="eastAsia" w:ascii="黑体" w:hAnsi="Times New Roman" w:eastAsia="黑体" w:cs="Times New Roman"/>
          <w:bCs w:val="0"/>
          <w:szCs w:val="21"/>
        </w:rPr>
        <w:t>直流充电</w:t>
      </w:r>
      <w:r>
        <w:tab/>
      </w:r>
      <w:r>
        <w:fldChar w:fldCharType="begin"/>
      </w:r>
      <w:r>
        <w:instrText xml:space="preserve"> PAGEREF _Toc1665446753 </w:instrText>
      </w:r>
      <w:r>
        <w:fldChar w:fldCharType="separate"/>
      </w:r>
      <w:r>
        <w:t>5</w:t>
      </w:r>
      <w:r>
        <w:fldChar w:fldCharType="end"/>
      </w:r>
      <w:r>
        <w:fldChar w:fldCharType="end"/>
      </w:r>
    </w:p>
    <w:p>
      <w:pPr>
        <w:pStyle w:val="12"/>
        <w:tabs>
          <w:tab w:val="right" w:leader="dot" w:pos="9355"/>
          <w:tab w:val="clear" w:pos="9241"/>
        </w:tabs>
      </w:pPr>
      <w:r>
        <w:fldChar w:fldCharType="begin"/>
      </w:r>
      <w:r>
        <w:instrText xml:space="preserve"> HYPERLINK \l _Toc861722673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3.13 </w:t>
      </w:r>
      <w:r>
        <w:rPr>
          <w:rFonts w:hint="eastAsia" w:ascii="黑体" w:hAnsi="Times New Roman" w:eastAsia="黑体" w:cs="Times New Roman"/>
          <w:bCs w:val="0"/>
          <w:szCs w:val="21"/>
        </w:rPr>
        <w:t>API</w:t>
      </w:r>
      <w:r>
        <w:tab/>
      </w:r>
      <w:r>
        <w:fldChar w:fldCharType="begin"/>
      </w:r>
      <w:r>
        <w:instrText xml:space="preserve"> PAGEREF _Toc861722673 </w:instrText>
      </w:r>
      <w:r>
        <w:fldChar w:fldCharType="separate"/>
      </w:r>
      <w:r>
        <w:t>5</w:t>
      </w:r>
      <w:r>
        <w:fldChar w:fldCharType="end"/>
      </w:r>
      <w:r>
        <w:fldChar w:fldCharType="end"/>
      </w:r>
    </w:p>
    <w:p>
      <w:pPr>
        <w:pStyle w:val="28"/>
        <w:tabs>
          <w:tab w:val="right" w:leader="dot" w:pos="9355"/>
          <w:tab w:val="clear" w:pos="9242"/>
        </w:tabs>
      </w:pPr>
      <w:r>
        <w:fldChar w:fldCharType="begin"/>
      </w:r>
      <w:r>
        <w:instrText xml:space="preserve"> HYPERLINK \l _Toc343249743 </w:instrText>
      </w:r>
      <w:r>
        <w:fldChar w:fldCharType="separate"/>
      </w:r>
      <w:r>
        <w:rPr>
          <w:rFonts w:hint="eastAsia" w:ascii="黑体" w:hAnsi="Times New Roman" w:eastAsia="黑体" w:cs="Times New Roman"/>
          <w:i w:val="0"/>
          <w:szCs w:val="21"/>
        </w:rPr>
        <w:t xml:space="preserve">4 </w:t>
      </w:r>
      <w:r>
        <w:rPr>
          <w:rFonts w:ascii="Times New Roman" w:hAnsi="Times New Roman" w:cs="Times New Roman"/>
          <w:szCs w:val="24"/>
        </w:rPr>
        <w:t>采购要求</w:t>
      </w:r>
      <w:r>
        <w:tab/>
      </w:r>
      <w:r>
        <w:fldChar w:fldCharType="begin"/>
      </w:r>
      <w:r>
        <w:instrText xml:space="preserve"> PAGEREF _Toc343249743 </w:instrText>
      </w:r>
      <w:r>
        <w:fldChar w:fldCharType="separate"/>
      </w:r>
      <w:r>
        <w:t>5</w:t>
      </w:r>
      <w:r>
        <w:fldChar w:fldCharType="end"/>
      </w:r>
      <w:r>
        <w:fldChar w:fldCharType="end"/>
      </w:r>
    </w:p>
    <w:p>
      <w:pPr>
        <w:pStyle w:val="12"/>
        <w:tabs>
          <w:tab w:val="right" w:leader="dot" w:pos="9355"/>
          <w:tab w:val="clear" w:pos="9241"/>
        </w:tabs>
      </w:pPr>
      <w:r>
        <w:fldChar w:fldCharType="begin"/>
      </w:r>
      <w:r>
        <w:instrText xml:space="preserve"> HYPERLINK \l _Toc2093646790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lang w:eastAsia="zh-CN"/>
        </w:rPr>
        <w:t xml:space="preserve">4.1 </w:t>
      </w:r>
      <w:r>
        <w:rPr>
          <w:rFonts w:hAnsi="Times New Roman" w:eastAsia="黑体" w:cs="Times New Roman"/>
          <w:szCs w:val="21"/>
        </w:rPr>
        <w:t>企业</w:t>
      </w:r>
      <w:r>
        <w:rPr>
          <w:rFonts w:hint="default" w:hAnsi="Times New Roman" w:eastAsia="黑体" w:cs="Times New Roman"/>
          <w:szCs w:val="21"/>
        </w:rPr>
        <w:t>要求</w:t>
      </w:r>
      <w:r>
        <w:tab/>
      </w:r>
      <w:r>
        <w:fldChar w:fldCharType="begin"/>
      </w:r>
      <w:r>
        <w:instrText xml:space="preserve"> PAGEREF _Toc2093646790 </w:instrText>
      </w:r>
      <w:r>
        <w:fldChar w:fldCharType="separate"/>
      </w:r>
      <w:r>
        <w:t>5</w:t>
      </w:r>
      <w:r>
        <w:fldChar w:fldCharType="end"/>
      </w:r>
      <w:r>
        <w:fldChar w:fldCharType="end"/>
      </w:r>
    </w:p>
    <w:p>
      <w:pPr>
        <w:pStyle w:val="12"/>
        <w:tabs>
          <w:tab w:val="right" w:leader="dot" w:pos="9355"/>
          <w:tab w:val="clear" w:pos="9241"/>
        </w:tabs>
      </w:pPr>
      <w:r>
        <w:fldChar w:fldCharType="begin"/>
      </w:r>
      <w:r>
        <w:instrText xml:space="preserve"> HYPERLINK \l _Toc1402043435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4.2 </w:t>
      </w:r>
      <w:r>
        <w:rPr>
          <w:rFonts w:hint="default" w:eastAsia="黑体" w:cs="Times New Roman"/>
          <w:bCs w:val="0"/>
          <w:szCs w:val="21"/>
          <w:lang w:eastAsia="zh-CN"/>
        </w:rPr>
        <w:t>车辆</w:t>
      </w:r>
      <w:r>
        <w:rPr>
          <w:rFonts w:hint="default" w:hAnsi="Times New Roman" w:eastAsia="黑体" w:cs="Times New Roman"/>
          <w:bCs w:val="0"/>
          <w:szCs w:val="21"/>
        </w:rPr>
        <w:t>要求</w:t>
      </w:r>
      <w:r>
        <w:tab/>
      </w:r>
      <w:r>
        <w:fldChar w:fldCharType="begin"/>
      </w:r>
      <w:r>
        <w:instrText xml:space="preserve"> PAGEREF _Toc1402043435 </w:instrText>
      </w:r>
      <w:r>
        <w:fldChar w:fldCharType="separate"/>
      </w:r>
      <w:r>
        <w:t>5</w:t>
      </w:r>
      <w:r>
        <w:fldChar w:fldCharType="end"/>
      </w:r>
      <w:r>
        <w:fldChar w:fldCharType="end"/>
      </w:r>
    </w:p>
    <w:p>
      <w:pPr>
        <w:pStyle w:val="12"/>
        <w:tabs>
          <w:tab w:val="right" w:leader="dot" w:pos="9355"/>
          <w:tab w:val="clear" w:pos="9241"/>
        </w:tabs>
      </w:pPr>
      <w:r>
        <w:fldChar w:fldCharType="begin"/>
      </w:r>
      <w:r>
        <w:instrText xml:space="preserve"> HYPERLINK \l _Toc1953437161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4.3 </w:t>
      </w:r>
      <w:r>
        <w:rPr>
          <w:rFonts w:hint="default" w:hAnsi="Times New Roman" w:eastAsia="黑体" w:cs="Times New Roman"/>
          <w:szCs w:val="21"/>
        </w:rPr>
        <w:t>服务要求</w:t>
      </w:r>
      <w:r>
        <w:tab/>
      </w:r>
      <w:r>
        <w:fldChar w:fldCharType="begin"/>
      </w:r>
      <w:r>
        <w:instrText xml:space="preserve"> PAGEREF _Toc1953437161 </w:instrText>
      </w:r>
      <w:r>
        <w:fldChar w:fldCharType="separate"/>
      </w:r>
      <w:r>
        <w:t>6</w:t>
      </w:r>
      <w:r>
        <w:fldChar w:fldCharType="end"/>
      </w:r>
      <w:r>
        <w:fldChar w:fldCharType="end"/>
      </w:r>
    </w:p>
    <w:p>
      <w:pPr>
        <w:pStyle w:val="12"/>
        <w:tabs>
          <w:tab w:val="right" w:leader="dot" w:pos="9355"/>
          <w:tab w:val="clear" w:pos="9241"/>
        </w:tabs>
      </w:pPr>
      <w:r>
        <w:fldChar w:fldCharType="begin"/>
      </w:r>
      <w:r>
        <w:instrText xml:space="preserve"> HYPERLINK \l _Toc688369591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4.4 </w:t>
      </w:r>
      <w:r>
        <w:rPr>
          <w:rFonts w:hint="default" w:hAnsi="Times New Roman" w:eastAsia="黑体" w:cs="Times New Roman"/>
          <w:bCs w:val="0"/>
          <w:szCs w:val="21"/>
        </w:rPr>
        <w:t>安全要求</w:t>
      </w:r>
      <w:r>
        <w:tab/>
      </w:r>
      <w:r>
        <w:fldChar w:fldCharType="begin"/>
      </w:r>
      <w:r>
        <w:instrText xml:space="preserve"> PAGEREF _Toc688369591 </w:instrText>
      </w:r>
      <w:r>
        <w:fldChar w:fldCharType="separate"/>
      </w:r>
      <w:r>
        <w:t>6</w:t>
      </w:r>
      <w:r>
        <w:fldChar w:fldCharType="end"/>
      </w:r>
      <w:r>
        <w:fldChar w:fldCharType="end"/>
      </w:r>
    </w:p>
    <w:p>
      <w:pPr>
        <w:pStyle w:val="12"/>
        <w:tabs>
          <w:tab w:val="right" w:leader="dot" w:pos="9355"/>
          <w:tab w:val="clear" w:pos="9241"/>
        </w:tabs>
      </w:pPr>
      <w:r>
        <w:fldChar w:fldCharType="begin"/>
      </w:r>
      <w:r>
        <w:instrText xml:space="preserve"> HYPERLINK \l _Toc933309548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4.5 </w:t>
      </w:r>
      <w:r>
        <w:rPr>
          <w:rFonts w:hint="default" w:hAnsi="Times New Roman" w:eastAsia="黑体" w:cs="Times New Roman"/>
          <w:bCs w:val="0"/>
          <w:szCs w:val="21"/>
        </w:rPr>
        <w:t>充电要求</w:t>
      </w:r>
      <w:r>
        <w:tab/>
      </w:r>
      <w:r>
        <w:fldChar w:fldCharType="begin"/>
      </w:r>
      <w:r>
        <w:instrText xml:space="preserve"> PAGEREF _Toc933309548 </w:instrText>
      </w:r>
      <w:r>
        <w:fldChar w:fldCharType="separate"/>
      </w:r>
      <w:r>
        <w:t>6</w:t>
      </w:r>
      <w:r>
        <w:fldChar w:fldCharType="end"/>
      </w:r>
      <w:r>
        <w:fldChar w:fldCharType="end"/>
      </w:r>
    </w:p>
    <w:p>
      <w:pPr>
        <w:pStyle w:val="12"/>
        <w:tabs>
          <w:tab w:val="right" w:leader="dot" w:pos="9355"/>
          <w:tab w:val="clear" w:pos="9241"/>
        </w:tabs>
      </w:pPr>
      <w:r>
        <w:fldChar w:fldCharType="begin"/>
      </w:r>
      <w:r>
        <w:instrText xml:space="preserve"> HYPERLINK \l _Toc913015548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4.6 </w:t>
      </w:r>
      <w:r>
        <w:rPr>
          <w:rFonts w:hint="default" w:hAnsi="Times New Roman" w:eastAsia="黑体" w:cs="Times New Roman"/>
          <w:bCs w:val="0"/>
          <w:szCs w:val="21"/>
        </w:rPr>
        <w:t>保险要求</w:t>
      </w:r>
      <w:r>
        <w:tab/>
      </w:r>
      <w:r>
        <w:fldChar w:fldCharType="begin"/>
      </w:r>
      <w:r>
        <w:instrText xml:space="preserve"> PAGEREF _Toc913015548 </w:instrText>
      </w:r>
      <w:r>
        <w:fldChar w:fldCharType="separate"/>
      </w:r>
      <w:r>
        <w:t>7</w:t>
      </w:r>
      <w:r>
        <w:fldChar w:fldCharType="end"/>
      </w:r>
      <w:r>
        <w:fldChar w:fldCharType="end"/>
      </w:r>
    </w:p>
    <w:p>
      <w:pPr>
        <w:pStyle w:val="12"/>
        <w:tabs>
          <w:tab w:val="right" w:leader="dot" w:pos="9355"/>
          <w:tab w:val="clear" w:pos="9241"/>
        </w:tabs>
      </w:pPr>
      <w:r>
        <w:fldChar w:fldCharType="begin"/>
      </w:r>
      <w:r>
        <w:instrText xml:space="preserve"> HYPERLINK \l _Toc1281657421 </w:instrText>
      </w:r>
      <w:r>
        <w:fldChar w:fldCharType="separate"/>
      </w:r>
      <w:r>
        <w:rPr>
          <w:rFonts w:hint="eastAsia" w:ascii="黑体" w:hAnsi="Times New Roman" w:eastAsia="黑体" w:cs="Times New Roman"/>
          <w:bCs w:val="0"/>
          <w:i w:val="0"/>
          <w:iCs w:val="0"/>
          <w:caps w:val="0"/>
          <w:strike w:val="0"/>
          <w:dstrike w:val="0"/>
          <w:outline w:val="0"/>
          <w:shadow w:val="0"/>
          <w:emboss w:val="0"/>
          <w:imprint w:val="0"/>
          <w:vanish w:val="0"/>
          <w:spacing w:val="0"/>
          <w:kern w:val="0"/>
          <w:position w:val="0"/>
          <w:szCs w:val="21"/>
          <w:vertAlign w:val="baseline"/>
        </w:rPr>
        <w:t xml:space="preserve">4.7 </w:t>
      </w:r>
      <w:r>
        <w:rPr>
          <w:rFonts w:hint="default" w:eastAsia="黑体" w:cs="Times New Roman"/>
          <w:bCs w:val="0"/>
          <w:szCs w:val="21"/>
        </w:rPr>
        <w:t>信息化要求</w:t>
      </w:r>
      <w:r>
        <w:tab/>
      </w:r>
      <w:r>
        <w:fldChar w:fldCharType="begin"/>
      </w:r>
      <w:r>
        <w:instrText xml:space="preserve"> PAGEREF _Toc1281657421 </w:instrText>
      </w:r>
      <w:r>
        <w:fldChar w:fldCharType="separate"/>
      </w:r>
      <w:r>
        <w:t>7</w:t>
      </w:r>
      <w:r>
        <w:fldChar w:fldCharType="end"/>
      </w:r>
      <w:r>
        <w:fldChar w:fldCharType="end"/>
      </w:r>
    </w:p>
    <w:p>
      <w:pPr>
        <w:pStyle w:val="19"/>
        <w:spacing w:before="78" w:after="78"/>
      </w:pPr>
      <w:r>
        <w:fldChar w:fldCharType="end"/>
      </w:r>
    </w:p>
    <w:p>
      <w:pPr>
        <w:pStyle w:val="111"/>
        <w:rPr>
          <w:rFonts w:hAnsi="黑体"/>
        </w:rPr>
      </w:pPr>
      <w:bookmarkStart w:id="3" w:name="_Toc532308874"/>
      <w:bookmarkStart w:id="4" w:name="_Toc2244211"/>
      <w:bookmarkStart w:id="5" w:name="_Toc680757538"/>
      <w:bookmarkStart w:id="6" w:name="_Toc838868791"/>
      <w:r>
        <w:rPr>
          <w:rFonts w:hint="eastAsia" w:hAnsi="黑体"/>
        </w:rPr>
        <w:t>前</w:t>
      </w:r>
      <w:bookmarkStart w:id="7" w:name="BKQY"/>
      <w:r>
        <w:rPr>
          <w:rFonts w:hint="eastAsia" w:hAnsi="MS Mincho" w:eastAsia="MS Mincho" w:cs="MS Mincho"/>
        </w:rPr>
        <w:t>  </w:t>
      </w:r>
      <w:r>
        <w:rPr>
          <w:rFonts w:hint="eastAsia" w:hAnsi="黑体"/>
        </w:rPr>
        <w:t>言</w:t>
      </w:r>
      <w:bookmarkEnd w:id="3"/>
      <w:bookmarkEnd w:id="4"/>
      <w:bookmarkEnd w:id="5"/>
      <w:bookmarkEnd w:id="6"/>
      <w:bookmarkEnd w:id="7"/>
    </w:p>
    <w:p>
      <w:pPr>
        <w:pStyle w:val="23"/>
      </w:pPr>
      <w:r>
        <w:rPr>
          <w:rFonts w:hint="eastAsia"/>
        </w:rPr>
        <w:t>本标准按照GB/T 1.1—2009的规则起草。</w:t>
      </w:r>
    </w:p>
    <w:p>
      <w:pPr>
        <w:pStyle w:val="23"/>
      </w:pPr>
      <w:r>
        <w:rPr>
          <w:rFonts w:hint="eastAsia"/>
        </w:rPr>
        <w:t>本标准由中国物流与采购联合会提出。</w:t>
      </w:r>
    </w:p>
    <w:p>
      <w:pPr>
        <w:pStyle w:val="23"/>
      </w:pPr>
      <w:r>
        <w:rPr>
          <w:rFonts w:ascii="Times New Roman"/>
        </w:rPr>
        <w:t>本标准由全国物流标准化技术委员会（SAC/TC 269）归口。</w:t>
      </w:r>
    </w:p>
    <w:p>
      <w:pPr>
        <w:pStyle w:val="23"/>
      </w:pPr>
      <w:r>
        <w:rPr>
          <w:rFonts w:hint="eastAsia"/>
        </w:rPr>
        <w:t>本标准起草单位：</w:t>
      </w:r>
      <w:r>
        <w:t xml:space="preserve"> </w:t>
      </w:r>
    </w:p>
    <w:p>
      <w:pPr>
        <w:pStyle w:val="23"/>
      </w:pPr>
      <w:r>
        <w:rPr>
          <w:rFonts w:hint="eastAsia"/>
        </w:rPr>
        <w:t>本标准主要起草人：</w:t>
      </w:r>
      <w:r>
        <w:t xml:space="preserve"> </w:t>
      </w:r>
    </w:p>
    <w:p>
      <w:pPr>
        <w:pStyle w:val="23"/>
      </w:pPr>
    </w:p>
    <w:p>
      <w:pPr>
        <w:pStyle w:val="23"/>
        <w:ind w:firstLine="422"/>
      </w:pPr>
      <w:r>
        <w:rPr>
          <w:rFonts w:hint="eastAsia" w:ascii="黑体" w:hAnsi="黑体" w:eastAsia="黑体"/>
          <w:b/>
        </w:rPr>
        <w:t>声明：本标准的知识产权归属于中国物流与采购联合会，未经中国物流与采购联合会同意，不得印刷、销售。任何组织、个人使用本标准开展认证、检测等活动应经中国物流与采购联合会批准授权。</w:t>
      </w: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ind w:firstLine="0" w:firstLineChars="0"/>
      </w:pPr>
    </w:p>
    <w:p>
      <w:pPr>
        <w:pStyle w:val="49"/>
      </w:pPr>
      <w:bookmarkStart w:id="8" w:name="_Toc1846553597"/>
      <w:bookmarkStart w:id="9" w:name="_Toc637627782"/>
      <w:bookmarkStart w:id="10" w:name="_Toc2244212"/>
      <w:r>
        <w:t>城市配送电动汽车采购</w:t>
      </w:r>
      <w:r>
        <w:rPr>
          <w:rFonts w:hint="eastAsia"/>
          <w:lang w:eastAsia="zh-CN"/>
        </w:rPr>
        <w:t>规范</w:t>
      </w:r>
      <w:bookmarkEnd w:id="8"/>
      <w:bookmarkEnd w:id="9"/>
    </w:p>
    <w:p>
      <w:pPr>
        <w:pStyle w:val="44"/>
        <w:spacing w:before="312" w:after="312"/>
      </w:pPr>
      <w:bookmarkStart w:id="11" w:name="_Toc666733544"/>
      <w:bookmarkStart w:id="12" w:name="_Toc1740121982"/>
      <w:r>
        <w:rPr>
          <w:rFonts w:hint="eastAsia"/>
        </w:rPr>
        <w:t>范围</w:t>
      </w:r>
      <w:bookmarkEnd w:id="10"/>
      <w:bookmarkEnd w:id="11"/>
      <w:bookmarkEnd w:id="12"/>
    </w:p>
    <w:p>
      <w:pPr>
        <w:pStyle w:val="23"/>
      </w:pPr>
      <w:r>
        <w:rPr>
          <w:rFonts w:hint="eastAsia"/>
        </w:rPr>
        <w:t>本</w:t>
      </w:r>
      <w:r>
        <w:rPr>
          <w:rFonts w:hint="eastAsia"/>
          <w:lang w:eastAsia="zh-CN"/>
        </w:rPr>
        <w:t>标准规定</w:t>
      </w:r>
      <w:r>
        <w:rPr>
          <w:rFonts w:hint="eastAsia"/>
        </w:rPr>
        <w:t>了</w:t>
      </w:r>
      <w:r>
        <w:t>物流企业</w:t>
      </w:r>
      <w:r>
        <w:rPr>
          <w:rFonts w:hint="eastAsia"/>
          <w:lang w:eastAsia="zh-CN"/>
        </w:rPr>
        <w:t>在</w:t>
      </w:r>
      <w:r>
        <w:rPr>
          <w:rFonts w:hint="eastAsia"/>
        </w:rPr>
        <w:t>城市配送</w:t>
      </w:r>
      <w:r>
        <w:t>电动汽车的采购中，企业、</w:t>
      </w:r>
      <w:r>
        <w:rPr>
          <w:rFonts w:hint="eastAsia"/>
          <w:lang w:eastAsia="zh-CN"/>
        </w:rPr>
        <w:t>车辆</w:t>
      </w:r>
      <w:r>
        <w:rPr>
          <w:rFonts w:hint="default"/>
        </w:rPr>
        <w:t>、</w:t>
      </w:r>
      <w:r>
        <w:rPr>
          <w:rFonts w:hint="eastAsia"/>
        </w:rPr>
        <w:t>服务</w:t>
      </w:r>
      <w:r>
        <w:rPr>
          <w:rFonts w:hint="default"/>
        </w:rPr>
        <w:t>、安全、充电、保险、</w:t>
      </w:r>
      <w:r>
        <w:rPr>
          <w:rFonts w:hint="eastAsia"/>
          <w:lang w:eastAsia="zh-CN"/>
        </w:rPr>
        <w:t>信息化</w:t>
      </w:r>
      <w:r>
        <w:t>等</w:t>
      </w:r>
      <w:r>
        <w:rPr>
          <w:rFonts w:hint="eastAsia"/>
          <w:lang w:eastAsia="zh-CN"/>
        </w:rPr>
        <w:t>技术要求</w:t>
      </w:r>
      <w:r>
        <w:rPr>
          <w:rFonts w:hint="eastAsia"/>
        </w:rPr>
        <w:t xml:space="preserve"> 。</w:t>
      </w:r>
    </w:p>
    <w:p>
      <w:pPr>
        <w:pStyle w:val="23"/>
      </w:pPr>
      <w:r>
        <w:rPr>
          <w:rFonts w:hint="eastAsia"/>
        </w:rPr>
        <w:t>本</w:t>
      </w:r>
      <w:r>
        <w:rPr>
          <w:rFonts w:hint="eastAsia"/>
          <w:lang w:eastAsia="zh-CN"/>
        </w:rPr>
        <w:t>标准</w:t>
      </w:r>
      <w:r>
        <w:rPr>
          <w:rFonts w:hint="eastAsia"/>
        </w:rPr>
        <w:t>适用于</w:t>
      </w:r>
      <w:r>
        <w:t>物流企业</w:t>
      </w:r>
      <w:r>
        <w:rPr>
          <w:rFonts w:hint="eastAsia"/>
        </w:rPr>
        <w:t>对</w:t>
      </w:r>
      <w:r>
        <w:t>于城市配送电动汽车及衍生服务的</w:t>
      </w:r>
      <w:r>
        <w:rPr>
          <w:rFonts w:hint="eastAsia"/>
        </w:rPr>
        <w:t>采购</w:t>
      </w:r>
      <w:r>
        <w:rPr>
          <w:rFonts w:hint="default"/>
        </w:rPr>
        <w:t>行为（含购买与租赁）</w:t>
      </w:r>
      <w:r>
        <w:rPr>
          <w:rFonts w:hint="eastAsia"/>
        </w:rPr>
        <w:t>。</w:t>
      </w:r>
    </w:p>
    <w:p>
      <w:pPr>
        <w:pStyle w:val="44"/>
        <w:spacing w:before="312" w:after="312"/>
        <w:rPr>
          <w:rFonts w:hint="eastAsia"/>
          <w:szCs w:val="22"/>
        </w:rPr>
      </w:pPr>
      <w:bookmarkStart w:id="13" w:name="_Toc221003962"/>
      <w:bookmarkStart w:id="14" w:name="_Toc1797846628"/>
      <w:r>
        <w:rPr>
          <w:rFonts w:hint="default"/>
          <w:szCs w:val="22"/>
        </w:rPr>
        <w:t>规范性引用文件</w:t>
      </w:r>
      <w:bookmarkEnd w:id="13"/>
      <w:bookmarkEnd w:id="14"/>
    </w:p>
    <w:p>
      <w:pPr>
        <w:pStyle w:val="23"/>
        <w:rPr>
          <w:rFonts w:hint="eastAsia" w:hAnsi="Times New Roman" w:eastAsia="宋体" w:cs="Times New Roman"/>
          <w:szCs w:val="22"/>
          <w:lang w:eastAsia="zh-CN"/>
        </w:rPr>
      </w:pPr>
      <w:r>
        <w:rPr>
          <w:rFonts w:hint="eastAsia" w:hAnsi="Times New Roman" w:eastAsia="宋体" w:cs="Times New Roman"/>
          <w:szCs w:val="22"/>
          <w:lang w:eastAsia="zh-CN"/>
        </w:rPr>
        <w:t>下列文件对于本文件的应用是必不可少的。凡是注日期的引用文件，仅注日期的版本适用于本文件。凡是不注日期的引用文件，其最新版本（包括所有的修改单）适用于本文件。</w:t>
      </w:r>
    </w:p>
    <w:p>
      <w:pPr>
        <w:pStyle w:val="23"/>
        <w:rPr>
          <w:rFonts w:hAnsi="Times New Roman" w:eastAsia="宋体" w:cs="Times New Roman"/>
          <w:szCs w:val="22"/>
        </w:rPr>
      </w:pPr>
      <w:r>
        <w:rPr>
          <w:rFonts w:hint="eastAsia" w:hAnsi="Times New Roman" w:eastAsia="宋体" w:cs="Times New Roman"/>
          <w:szCs w:val="22"/>
        </w:rPr>
        <w:t>GB 7258 机动车运行安全技术条件</w:t>
      </w:r>
    </w:p>
    <w:p>
      <w:pPr>
        <w:pStyle w:val="23"/>
        <w:rPr>
          <w:rFonts w:hint="eastAsia" w:hAnsi="Times New Roman" w:eastAsia="宋体" w:cs="Times New Roman"/>
          <w:szCs w:val="22"/>
        </w:rPr>
      </w:pPr>
      <w:r>
        <w:rPr>
          <w:rFonts w:hint="eastAsia" w:hAnsi="Times New Roman" w:eastAsia="宋体" w:cs="Times New Roman"/>
          <w:szCs w:val="22"/>
        </w:rPr>
        <w:t>GB/T 18384 电动汽车 安全要求(所有部分)</w:t>
      </w:r>
    </w:p>
    <w:p>
      <w:pPr>
        <w:pStyle w:val="23"/>
        <w:rPr>
          <w:rFonts w:hint="eastAsia" w:hAnsi="Times New Roman" w:eastAsia="宋体" w:cs="Times New Roman"/>
          <w:szCs w:val="22"/>
        </w:rPr>
      </w:pPr>
      <w:r>
        <w:rPr>
          <w:rFonts w:hint="eastAsia" w:hAnsi="Times New Roman" w:eastAsia="宋体" w:cs="Times New Roman"/>
          <w:szCs w:val="22"/>
        </w:rPr>
        <w:t>GB/T 18386 电动汽车 能量消耗率和续驶里程 试验方法</w:t>
      </w:r>
    </w:p>
    <w:p>
      <w:pPr>
        <w:pStyle w:val="23"/>
        <w:rPr>
          <w:rFonts w:hAnsi="Times New Roman" w:eastAsia="宋体" w:cs="Times New Roman"/>
          <w:szCs w:val="22"/>
        </w:rPr>
      </w:pPr>
      <w:r>
        <w:rPr>
          <w:rFonts w:hint="eastAsia" w:hAnsi="Times New Roman" w:eastAsia="宋体" w:cs="Times New Roman"/>
          <w:szCs w:val="22"/>
        </w:rPr>
        <w:t>GB/T 19596 电动汽车术语</w:t>
      </w:r>
    </w:p>
    <w:p>
      <w:pPr>
        <w:pStyle w:val="23"/>
        <w:rPr>
          <w:rFonts w:hint="eastAsia" w:hAnsi="Times New Roman" w:eastAsia="宋体" w:cs="Times New Roman"/>
          <w:szCs w:val="22"/>
        </w:rPr>
      </w:pPr>
      <w:r>
        <w:rPr>
          <w:rFonts w:hint="default" w:hAnsi="Times New Roman" w:eastAsia="宋体" w:cs="Times New Roman"/>
          <w:szCs w:val="22"/>
        </w:rPr>
        <w:t>GB/T 20234.3-2015 电动汽车传到充电用连接装置 第3部分：直流充电接口</w:t>
      </w:r>
    </w:p>
    <w:p>
      <w:pPr>
        <w:pStyle w:val="23"/>
        <w:rPr>
          <w:rFonts w:hint="eastAsia" w:hAnsi="Times New Roman" w:eastAsia="宋体" w:cs="Times New Roman"/>
          <w:szCs w:val="22"/>
        </w:rPr>
      </w:pPr>
      <w:r>
        <w:rPr>
          <w:rFonts w:hint="eastAsia" w:hAnsi="Times New Roman" w:eastAsia="宋体" w:cs="Times New Roman"/>
          <w:szCs w:val="22"/>
        </w:rPr>
        <w:t>GB/T 27930 电动汽车非车载传导式充电机与电池管理系统之间的通信协议</w:t>
      </w:r>
    </w:p>
    <w:p>
      <w:pPr>
        <w:pStyle w:val="23"/>
        <w:rPr>
          <w:rFonts w:hint="eastAsia" w:hAnsi="Times New Roman" w:eastAsia="宋体" w:cs="Times New Roman"/>
          <w:szCs w:val="22"/>
        </w:rPr>
      </w:pPr>
      <w:r>
        <w:rPr>
          <w:rFonts w:hint="eastAsia" w:hAnsi="Times New Roman" w:eastAsia="宋体" w:cs="Times New Roman"/>
          <w:szCs w:val="22"/>
        </w:rPr>
        <w:t>GB/T 29912 城市物流配送汽车选型技术要求</w:t>
      </w:r>
    </w:p>
    <w:p>
      <w:pPr>
        <w:pStyle w:val="23"/>
        <w:rPr>
          <w:rFonts w:hint="eastAsia" w:hAnsi="Times New Roman" w:eastAsia="宋体" w:cs="Times New Roman"/>
          <w:szCs w:val="22"/>
        </w:rPr>
      </w:pPr>
      <w:r>
        <w:rPr>
          <w:rFonts w:hint="eastAsia" w:hAnsi="Times New Roman" w:eastAsia="宋体" w:cs="Times New Roman"/>
          <w:szCs w:val="22"/>
        </w:rPr>
        <w:t>GB/T 31484-2015电动汽车用动力蓄电池循环寿命要求及试验方法</w:t>
      </w:r>
    </w:p>
    <w:p>
      <w:pPr>
        <w:pStyle w:val="23"/>
        <w:rPr>
          <w:rFonts w:hAnsi="Times New Roman" w:eastAsia="宋体" w:cs="Times New Roman"/>
          <w:szCs w:val="22"/>
        </w:rPr>
      </w:pPr>
      <w:r>
        <w:rPr>
          <w:rFonts w:hint="eastAsia" w:hAnsi="Times New Roman" w:eastAsia="宋体" w:cs="Times New Roman"/>
          <w:szCs w:val="22"/>
        </w:rPr>
        <w:t>GB/T 31486-2015电动汽车用动力蓄电池电性能要求及试验方法</w:t>
      </w:r>
    </w:p>
    <w:p>
      <w:pPr>
        <w:pStyle w:val="23"/>
        <w:rPr>
          <w:rFonts w:hAnsi="Times New Roman" w:eastAsia="宋体" w:cs="Times New Roman"/>
          <w:szCs w:val="22"/>
        </w:rPr>
      </w:pPr>
      <w:r>
        <w:rPr>
          <w:rFonts w:hint="eastAsia" w:hAnsi="Times New Roman" w:eastAsia="宋体" w:cs="Times New Roman"/>
          <w:szCs w:val="22"/>
        </w:rPr>
        <w:t>GB/T 31467.3 电动汽车用锂离子动力蓄电池包和系统</w:t>
      </w:r>
    </w:p>
    <w:p>
      <w:pPr>
        <w:pStyle w:val="23"/>
        <w:rPr>
          <w:rFonts w:hAnsi="Times New Roman" w:eastAsia="宋体" w:cs="Times New Roman"/>
          <w:szCs w:val="22"/>
        </w:rPr>
      </w:pPr>
      <w:r>
        <w:rPr>
          <w:rFonts w:hint="eastAsia" w:hAnsi="Times New Roman" w:eastAsia="宋体" w:cs="Times New Roman"/>
          <w:szCs w:val="22"/>
        </w:rPr>
        <w:t>GB/T 32960 电动汽车远程服务与管理系统技术规范(所有部分)</w:t>
      </w:r>
    </w:p>
    <w:p>
      <w:pPr>
        <w:pStyle w:val="23"/>
        <w:rPr>
          <w:rFonts w:hAnsi="Times New Roman" w:eastAsia="宋体" w:cs="Times New Roman"/>
          <w:szCs w:val="22"/>
        </w:rPr>
      </w:pPr>
      <w:r>
        <w:rPr>
          <w:rFonts w:hAnsi="Times New Roman" w:eastAsia="宋体" w:cs="Times New Roman"/>
          <w:szCs w:val="22"/>
        </w:rPr>
        <w:t>T/CSAE 86-2018 电动汽车锂离子电池箱火灾防控装置性能要求和试验方法</w:t>
      </w: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23"/>
      </w:pPr>
    </w:p>
    <w:p>
      <w:pPr>
        <w:pStyle w:val="44"/>
        <w:spacing w:before="312" w:after="312"/>
        <w:rPr>
          <w:rFonts w:hint="default"/>
          <w:szCs w:val="22"/>
        </w:rPr>
      </w:pPr>
      <w:bookmarkStart w:id="15" w:name="_Toc1313363506"/>
      <w:bookmarkStart w:id="16" w:name="_Toc1414363671"/>
      <w:r>
        <w:rPr>
          <w:rFonts w:hint="eastAsia"/>
          <w:szCs w:val="22"/>
        </w:rPr>
        <w:t>术语和定义</w:t>
      </w:r>
      <w:bookmarkEnd w:id="15"/>
      <w:bookmarkEnd w:id="16"/>
    </w:p>
    <w:p>
      <w:pPr>
        <w:pStyle w:val="23"/>
        <w:rPr>
          <w:rFonts w:hAnsi="宋体" w:cs="宋体"/>
        </w:rPr>
      </w:pPr>
      <w:r>
        <w:rPr>
          <w:rFonts w:hint="eastAsia" w:hAnsi="宋体" w:cs="宋体"/>
        </w:rPr>
        <w:t>下列术语和定义适用于本</w:t>
      </w:r>
      <w:r>
        <w:rPr>
          <w:rFonts w:hint="eastAsia" w:hAnsi="宋体" w:cs="宋体"/>
          <w:lang w:eastAsia="zh-CN"/>
        </w:rPr>
        <w:t>文件</w:t>
      </w:r>
      <w:r>
        <w:rPr>
          <w:rFonts w:hint="eastAsia" w:hAnsi="宋体" w:cs="宋体"/>
        </w:rPr>
        <w:t>。</w:t>
      </w:r>
    </w:p>
    <w:p>
      <w:pPr>
        <w:pStyle w:val="41"/>
        <w:numPr>
          <w:ilvl w:val="1"/>
          <w:numId w:val="2"/>
        </w:numPr>
        <w:ind w:firstLine="0" w:firstLineChars="0"/>
        <w:rPr>
          <w:rFonts w:hint="eastAsia" w:ascii="黑体" w:hAnsi="Times New Roman" w:eastAsia="黑体" w:cs="Times New Roman"/>
          <w:szCs w:val="21"/>
        </w:rPr>
      </w:pPr>
      <w:bookmarkStart w:id="17" w:name="_Toc1863521476"/>
      <w:bookmarkStart w:id="18" w:name="_Toc713729854"/>
      <w:r>
        <w:rPr>
          <w:rFonts w:hint="eastAsia" w:hAnsi="Times New Roman" w:cs="Times New Roman"/>
          <w:b w:val="0"/>
          <w:bCs w:val="0"/>
          <w:szCs w:val="21"/>
        </w:rPr>
        <w:t xml:space="preserve">城市配送电动汽车 </w:t>
      </w:r>
      <w:r>
        <w:rPr>
          <w:rFonts w:hint="default" w:hAnsi="Times New Roman" w:cs="Times New Roman"/>
          <w:b w:val="0"/>
          <w:bCs w:val="0"/>
          <w:szCs w:val="21"/>
        </w:rPr>
        <w:t>Electric Vehicles for Urban Distribution</w:t>
      </w:r>
      <w:bookmarkEnd w:id="17"/>
      <w:bookmarkEnd w:id="18"/>
    </w:p>
    <w:p>
      <w:pPr>
        <w:pStyle w:val="23"/>
      </w:pPr>
      <w:r>
        <w:rPr>
          <w:rFonts w:hAnsi="宋体" w:eastAsia="Times New Roman" w:cs="宋体"/>
          <w:szCs w:val="22"/>
        </w:rPr>
        <w:t>以从事城市内配送作业为目标的、以电力为驱动能源的、已取得工信部公告的商用汽车。</w:t>
      </w:r>
    </w:p>
    <w:p>
      <w:pPr>
        <w:pStyle w:val="41"/>
        <w:numPr>
          <w:ilvl w:val="1"/>
          <w:numId w:val="2"/>
        </w:numPr>
        <w:ind w:firstLine="0" w:firstLineChars="0"/>
        <w:rPr>
          <w:rFonts w:hint="eastAsia" w:ascii="黑体" w:hAnsi="Times New Roman" w:eastAsia="黑体" w:cs="Times New Roman"/>
          <w:b w:val="0"/>
          <w:bCs w:val="0"/>
          <w:kern w:val="0"/>
          <w:szCs w:val="21"/>
        </w:rPr>
      </w:pPr>
      <w:bookmarkStart w:id="19" w:name="_Toc1303939284"/>
      <w:bookmarkStart w:id="20" w:name="_Toc1961487683"/>
      <w:r>
        <w:rPr>
          <w:rFonts w:hint="eastAsia" w:ascii="黑体" w:hAnsi="Times New Roman" w:eastAsia="黑体" w:cs="Times New Roman"/>
          <w:b w:val="0"/>
          <w:bCs w:val="0"/>
          <w:kern w:val="0"/>
          <w:szCs w:val="21"/>
        </w:rPr>
        <w:t>疲劳驾驶预警系统DMS（Driver Fatigue Monitor System）</w:t>
      </w:r>
      <w:bookmarkEnd w:id="19"/>
      <w:bookmarkEnd w:id="20"/>
    </w:p>
    <w:p>
      <w:pPr>
        <w:pStyle w:val="23"/>
        <w:rPr>
          <w:rFonts w:hAnsi="宋体" w:cs="宋体"/>
          <w:szCs w:val="22"/>
        </w:rPr>
      </w:pPr>
      <w:r>
        <w:rPr>
          <w:rFonts w:hAnsi="宋体" w:cs="宋体"/>
          <w:szCs w:val="22"/>
        </w:rPr>
        <w:t>基于驾驶员生理及其他非生理信号的变化进行采集、分析和处理，判断驾驶员状态是否处于疲劳、睡眠状态，继而判定是否需要触发各种形式提示。</w:t>
      </w:r>
    </w:p>
    <w:p>
      <w:pPr>
        <w:pStyle w:val="41"/>
        <w:numPr>
          <w:ilvl w:val="1"/>
          <w:numId w:val="2"/>
        </w:numPr>
        <w:ind w:firstLine="0" w:firstLineChars="0"/>
        <w:rPr>
          <w:rFonts w:hint="eastAsia" w:hAnsi="Times New Roman" w:cs="Times New Roman"/>
          <w:szCs w:val="21"/>
        </w:rPr>
      </w:pPr>
      <w:bookmarkStart w:id="21" w:name="_Toc236928553"/>
      <w:bookmarkStart w:id="22" w:name="_Toc702023084"/>
      <w:r>
        <w:rPr>
          <w:rFonts w:hint="eastAsia" w:ascii="黑体" w:hAnsi="Times New Roman" w:eastAsia="黑体" w:cs="Times New Roman"/>
          <w:b w:val="0"/>
          <w:bCs w:val="0"/>
          <w:szCs w:val="21"/>
        </w:rPr>
        <w:t>安全事故</w:t>
      </w:r>
      <w:bookmarkEnd w:id="21"/>
      <w:bookmarkEnd w:id="22"/>
      <w:r>
        <w:rPr>
          <w:rFonts w:hint="default" w:cs="Times New Roman"/>
          <w:b w:val="0"/>
          <w:bCs w:val="0"/>
          <w:szCs w:val="21"/>
        </w:rPr>
        <w:t xml:space="preserve"> </w:t>
      </w:r>
      <w:r>
        <w:rPr>
          <w:rFonts w:hint="default"/>
        </w:rPr>
        <w:t>Safety Accidents</w:t>
      </w:r>
    </w:p>
    <w:p>
      <w:pPr>
        <w:pStyle w:val="23"/>
        <w:rPr>
          <w:rFonts w:hAnsi="宋体" w:cs="宋体"/>
          <w:szCs w:val="22"/>
        </w:rPr>
      </w:pPr>
      <w:r>
        <w:rPr>
          <w:rFonts w:hAnsi="宋体" w:cs="宋体"/>
          <w:szCs w:val="22"/>
        </w:rPr>
        <w:t>因车辆品质问题造成的人身伤害或100万元以上的直接经济损失。</w:t>
      </w:r>
    </w:p>
    <w:p>
      <w:pPr>
        <w:pStyle w:val="41"/>
        <w:numPr>
          <w:ilvl w:val="1"/>
          <w:numId w:val="2"/>
        </w:numPr>
        <w:ind w:firstLine="0" w:firstLineChars="0"/>
        <w:rPr>
          <w:rFonts w:hint="eastAsia" w:hAnsi="Times New Roman" w:cs="Times New Roman"/>
          <w:szCs w:val="21"/>
        </w:rPr>
      </w:pPr>
      <w:bookmarkStart w:id="23" w:name="_Toc623508733"/>
      <w:bookmarkStart w:id="24" w:name="_Toc626816170"/>
      <w:r>
        <w:rPr>
          <w:rFonts w:hint="eastAsia" w:ascii="黑体" w:hAnsi="Times New Roman" w:eastAsia="黑体" w:cs="Times New Roman"/>
          <w:b w:val="0"/>
          <w:bCs w:val="0"/>
          <w:szCs w:val="21"/>
        </w:rPr>
        <w:t>车辆生产企业</w:t>
      </w:r>
      <w:bookmarkEnd w:id="23"/>
      <w:bookmarkEnd w:id="24"/>
      <w:r>
        <w:rPr>
          <w:rFonts w:hint="default" w:cs="Times New Roman"/>
          <w:b w:val="0"/>
          <w:bCs w:val="0"/>
          <w:szCs w:val="21"/>
        </w:rPr>
        <w:t xml:space="preserve"> </w:t>
      </w:r>
      <w:r>
        <w:rPr>
          <w:rFonts w:hint="default"/>
        </w:rPr>
        <w:t>Vehicle Manufacturing Enterprises</w:t>
      </w:r>
    </w:p>
    <w:p>
      <w:pPr>
        <w:pStyle w:val="23"/>
        <w:rPr>
          <w:rFonts w:hAnsi="宋体" w:cs="宋体"/>
          <w:szCs w:val="22"/>
        </w:rPr>
      </w:pPr>
      <w:r>
        <w:rPr>
          <w:rFonts w:hAnsi="宋体" w:cs="宋体"/>
          <w:szCs w:val="22"/>
        </w:rPr>
        <w:t>经工信部备案的、在车辆合格证上体现的车辆制造企业。</w:t>
      </w:r>
    </w:p>
    <w:p>
      <w:pPr>
        <w:pStyle w:val="41"/>
        <w:numPr>
          <w:ilvl w:val="1"/>
          <w:numId w:val="2"/>
        </w:numPr>
        <w:ind w:firstLine="0" w:firstLineChars="0"/>
        <w:rPr>
          <w:rFonts w:hint="eastAsia" w:hAnsi="Times New Roman" w:cs="Times New Roman"/>
          <w:szCs w:val="21"/>
        </w:rPr>
      </w:pPr>
      <w:bookmarkStart w:id="25" w:name="_Toc1738561818"/>
      <w:bookmarkStart w:id="26" w:name="_Toc1492080655"/>
      <w:r>
        <w:rPr>
          <w:rFonts w:hint="eastAsia" w:ascii="黑体" w:hAnsi="Times New Roman" w:eastAsia="黑体" w:cs="Times New Roman"/>
          <w:b w:val="0"/>
          <w:bCs w:val="0"/>
          <w:szCs w:val="21"/>
        </w:rPr>
        <w:t>运营</w:t>
      </w:r>
      <w:r>
        <w:rPr>
          <w:rFonts w:hint="default" w:cs="Times New Roman"/>
          <w:b w:val="0"/>
          <w:bCs w:val="0"/>
          <w:szCs w:val="21"/>
        </w:rPr>
        <w:t xml:space="preserve">企业 </w:t>
      </w:r>
      <w:r>
        <w:rPr>
          <w:rFonts w:hint="default"/>
        </w:rPr>
        <w:t>Operating Enterprises</w:t>
      </w:r>
      <w:bookmarkEnd w:id="25"/>
      <w:bookmarkEnd w:id="26"/>
    </w:p>
    <w:p>
      <w:pPr>
        <w:pStyle w:val="23"/>
        <w:rPr>
          <w:rFonts w:hAnsi="宋体" w:cs="宋体"/>
          <w:szCs w:val="22"/>
        </w:rPr>
      </w:pPr>
      <w:r>
        <w:rPr>
          <w:rFonts w:hAnsi="宋体" w:cs="宋体"/>
          <w:szCs w:val="22"/>
        </w:rPr>
        <w:t>将车辆作为生产工具以各种商业行为提供给客户有偿使用的车辆拥有者。</w:t>
      </w:r>
    </w:p>
    <w:p>
      <w:pPr>
        <w:pStyle w:val="41"/>
        <w:numPr>
          <w:ilvl w:val="1"/>
          <w:numId w:val="2"/>
        </w:numPr>
        <w:ind w:firstLine="0" w:firstLineChars="0"/>
        <w:rPr>
          <w:rFonts w:hint="eastAsia" w:hAnsi="Times New Roman" w:cs="Times New Roman"/>
          <w:szCs w:val="21"/>
        </w:rPr>
      </w:pPr>
      <w:bookmarkStart w:id="27" w:name="_Toc1233022566"/>
      <w:bookmarkStart w:id="28" w:name="_Toc1345974044"/>
      <w:r>
        <w:rPr>
          <w:rFonts w:hint="eastAsia" w:ascii="黑体" w:hAnsi="Times New Roman" w:eastAsia="黑体" w:cs="Times New Roman"/>
          <w:b w:val="0"/>
          <w:bCs w:val="0"/>
          <w:szCs w:val="21"/>
        </w:rPr>
        <w:t>充电场站</w:t>
      </w:r>
      <w:bookmarkEnd w:id="27"/>
      <w:bookmarkEnd w:id="28"/>
      <w:r>
        <w:rPr>
          <w:rFonts w:hint="default" w:cs="Times New Roman"/>
          <w:b w:val="0"/>
          <w:bCs w:val="0"/>
          <w:szCs w:val="21"/>
        </w:rPr>
        <w:t xml:space="preserve"> </w:t>
      </w:r>
      <w:r>
        <w:rPr>
          <w:rFonts w:hint="default"/>
        </w:rPr>
        <w:t>Charging station</w:t>
      </w:r>
    </w:p>
    <w:p>
      <w:pPr>
        <w:pStyle w:val="23"/>
        <w:ind w:firstLine="315" w:firstLineChars="150"/>
        <w:rPr>
          <w:rFonts w:hAnsi="宋体" w:cs="宋体"/>
          <w:szCs w:val="22"/>
        </w:rPr>
      </w:pPr>
      <w:r>
        <w:rPr>
          <w:rFonts w:hAnsi="宋体" w:cs="宋体"/>
          <w:szCs w:val="22"/>
        </w:rPr>
        <w:t>将土地及各种充电设施作为固定资产投入，</w:t>
      </w:r>
      <w:r>
        <w:rPr>
          <w:rFonts w:hint="eastAsia"/>
        </w:rPr>
        <w:t>由三台及以上电动汽车充电设备（至少有一台非车载充电机）组成，</w:t>
      </w:r>
      <w:r>
        <w:rPr>
          <w:rFonts w:hAnsi="宋体" w:cs="宋体"/>
          <w:szCs w:val="22"/>
        </w:rPr>
        <w:t>为车辆提供有偿充电服务的场所。</w:t>
      </w:r>
    </w:p>
    <w:p>
      <w:pPr>
        <w:pStyle w:val="41"/>
        <w:numPr>
          <w:ilvl w:val="1"/>
          <w:numId w:val="2"/>
        </w:numPr>
        <w:ind w:firstLine="0" w:firstLineChars="0"/>
        <w:rPr>
          <w:rFonts w:hint="default" w:ascii="黑体" w:hAnsi="Times New Roman" w:eastAsia="黑体" w:cs="Times New Roman"/>
          <w:b w:val="0"/>
          <w:bCs w:val="0"/>
          <w:szCs w:val="21"/>
          <w:lang w:eastAsia="zh-CN"/>
        </w:rPr>
      </w:pPr>
      <w:bookmarkStart w:id="29" w:name="_Toc193020010"/>
      <w:bookmarkStart w:id="30" w:name="_Toc193073212"/>
      <w:r>
        <w:rPr>
          <w:rFonts w:hint="default" w:ascii="黑体" w:hAnsi="Times New Roman" w:eastAsia="黑体" w:cs="Times New Roman"/>
          <w:b w:val="0"/>
          <w:bCs w:val="0"/>
          <w:szCs w:val="21"/>
          <w:lang w:eastAsia="zh-CN"/>
        </w:rPr>
        <w:t>车辆故障</w:t>
      </w:r>
      <w:bookmarkEnd w:id="29"/>
      <w:bookmarkEnd w:id="30"/>
      <w:r>
        <w:rPr>
          <w:rFonts w:hint="default" w:cs="Times New Roman"/>
          <w:b w:val="0"/>
          <w:bCs w:val="0"/>
          <w:szCs w:val="21"/>
          <w:lang w:eastAsia="zh-CN"/>
        </w:rPr>
        <w:t xml:space="preserve"> </w:t>
      </w:r>
      <w:r>
        <w:rPr>
          <w:rFonts w:hint="default"/>
        </w:rPr>
        <w:t>Vehicle failure</w:t>
      </w:r>
    </w:p>
    <w:p>
      <w:pPr>
        <w:pStyle w:val="23"/>
        <w:rPr>
          <w:rFonts w:hint="eastAsia"/>
        </w:rPr>
      </w:pPr>
      <w:r>
        <w:rPr>
          <w:rFonts w:hint="default"/>
        </w:rPr>
        <w:t>车辆</w:t>
      </w:r>
      <w:r>
        <w:rPr>
          <w:rFonts w:hint="eastAsia"/>
        </w:rPr>
        <w:t>故障数：同型号车辆同一类型故障发生的故障数量。</w:t>
      </w:r>
    </w:p>
    <w:p>
      <w:pPr>
        <w:pStyle w:val="23"/>
        <w:rPr>
          <w:rFonts w:hint="eastAsia"/>
          <w:lang w:eastAsia="zh-CN"/>
        </w:rPr>
      </w:pPr>
      <w:r>
        <w:rPr>
          <w:rFonts w:hint="default"/>
        </w:rPr>
        <w:t>车辆</w:t>
      </w:r>
      <w:r>
        <w:rPr>
          <w:rFonts w:hint="eastAsia"/>
        </w:rPr>
        <w:t>故障率：故障数/同型号车辆运营总数量*100%</w:t>
      </w:r>
      <w:r>
        <w:rPr>
          <w:rFonts w:hint="eastAsia"/>
          <w:lang w:eastAsia="zh-CN"/>
        </w:rPr>
        <w:t>。</w:t>
      </w:r>
    </w:p>
    <w:p>
      <w:pPr>
        <w:pStyle w:val="41"/>
        <w:numPr>
          <w:ilvl w:val="1"/>
          <w:numId w:val="2"/>
        </w:numPr>
        <w:ind w:firstLine="0" w:firstLineChars="0"/>
        <w:rPr>
          <w:rFonts w:hint="eastAsia" w:ascii="黑体" w:hAnsi="Times New Roman" w:eastAsia="黑体" w:cs="Times New Roman"/>
          <w:b w:val="0"/>
          <w:bCs w:val="0"/>
          <w:szCs w:val="21"/>
          <w:lang w:eastAsia="zh-CN"/>
        </w:rPr>
      </w:pPr>
      <w:bookmarkStart w:id="31" w:name="_Toc1387001100"/>
      <w:bookmarkStart w:id="32" w:name="_Toc133683467"/>
      <w:r>
        <w:rPr>
          <w:rFonts w:hint="eastAsia" w:ascii="黑体" w:hAnsi="Times New Roman" w:eastAsia="黑体" w:cs="Times New Roman"/>
          <w:b w:val="0"/>
          <w:bCs w:val="0"/>
          <w:szCs w:val="21"/>
          <w:lang w:eastAsia="zh-CN"/>
        </w:rPr>
        <w:t>产品故障分级</w:t>
      </w:r>
      <w:bookmarkEnd w:id="31"/>
      <w:bookmarkEnd w:id="32"/>
      <w:r>
        <w:rPr>
          <w:rFonts w:hint="default" w:cs="Times New Roman"/>
          <w:b w:val="0"/>
          <w:bCs w:val="0"/>
          <w:szCs w:val="21"/>
          <w:lang w:eastAsia="zh-CN"/>
        </w:rPr>
        <w:t xml:space="preserve"> </w:t>
      </w:r>
      <w:r>
        <w:rPr>
          <w:rFonts w:hint="default"/>
        </w:rPr>
        <w:t>Product failure classification</w:t>
      </w:r>
    </w:p>
    <w:p>
      <w:pPr>
        <w:pStyle w:val="23"/>
        <w:ind w:firstLine="420" w:firstLineChars="200"/>
        <w:rPr>
          <w:rFonts w:hint="eastAsia"/>
        </w:rPr>
      </w:pPr>
      <w:r>
        <w:rPr>
          <w:rFonts w:hint="eastAsia"/>
        </w:rPr>
        <w:t>非常严重类故障</w:t>
      </w:r>
      <w:r>
        <w:rPr>
          <w:rFonts w:hint="eastAsia"/>
          <w:lang w:eastAsia="zh-CN"/>
        </w:rPr>
        <w:t>：</w:t>
      </w:r>
      <w:r>
        <w:rPr>
          <w:rFonts w:hint="eastAsia"/>
        </w:rPr>
        <w:t>涉及人身安全，可能导致人身伤亡；引起主要总成报废，造成重大经济损失；不符合制动、排放、噪声等法规要求，出现包含但不限于</w:t>
      </w:r>
      <w:r>
        <w:rPr>
          <w:rFonts w:hint="default"/>
        </w:rPr>
        <w:t>电池热失控、高压绝缘失效、</w:t>
      </w:r>
      <w:r>
        <w:rPr>
          <w:rFonts w:hint="eastAsia"/>
        </w:rPr>
        <w:t>制动失效、转向失效、漏电等安全类问题</w:t>
      </w:r>
      <w:r>
        <w:rPr>
          <w:rFonts w:hint="eastAsia"/>
          <w:lang w:eastAsia="zh-CN"/>
        </w:rPr>
        <w:t>。</w:t>
      </w:r>
    </w:p>
    <w:p>
      <w:pPr>
        <w:pStyle w:val="23"/>
        <w:ind w:firstLine="420" w:firstLineChars="200"/>
        <w:rPr>
          <w:rFonts w:hint="eastAsia"/>
        </w:rPr>
      </w:pPr>
      <w:r>
        <w:rPr>
          <w:rFonts w:hint="eastAsia"/>
        </w:rPr>
        <w:t>严重类故障</w:t>
      </w:r>
      <w:r>
        <w:rPr>
          <w:rFonts w:hint="eastAsia"/>
          <w:lang w:eastAsia="zh-CN"/>
        </w:rPr>
        <w:t>：</w:t>
      </w:r>
      <w:r>
        <w:rPr>
          <w:rFonts w:hint="eastAsia"/>
        </w:rPr>
        <w:t>导致整车主要性能显著下降；造成主要零部件损坏，且不能用随车工具和易损备件在短时间内修复</w:t>
      </w:r>
      <w:r>
        <w:rPr>
          <w:rFonts w:hint="eastAsia"/>
          <w:lang w:eastAsia="zh-CN"/>
        </w:rPr>
        <w:t>。</w:t>
      </w:r>
    </w:p>
    <w:p>
      <w:pPr>
        <w:pStyle w:val="23"/>
        <w:ind w:firstLine="420" w:firstLineChars="200"/>
        <w:rPr>
          <w:rFonts w:hint="eastAsia"/>
        </w:rPr>
      </w:pPr>
      <w:r>
        <w:rPr>
          <w:rFonts w:hint="eastAsia"/>
        </w:rPr>
        <w:t>一般类故障</w:t>
      </w:r>
      <w:r>
        <w:rPr>
          <w:rFonts w:hint="eastAsia"/>
          <w:lang w:eastAsia="zh-CN"/>
        </w:rPr>
        <w:t>：</w:t>
      </w:r>
      <w:r>
        <w:rPr>
          <w:rFonts w:hint="eastAsia"/>
        </w:rPr>
        <w:t>造成停驶，但不会造成主要零部件损坏，并可用随车工具和易损备件或价值较低的零部件在短时间内修复；虽未造成停驶，但已影响正常使用，需要调整或修复。</w:t>
      </w:r>
    </w:p>
    <w:p>
      <w:pPr>
        <w:pStyle w:val="41"/>
        <w:numPr>
          <w:ilvl w:val="1"/>
          <w:numId w:val="2"/>
        </w:numPr>
        <w:ind w:firstLine="0" w:firstLineChars="0"/>
        <w:rPr>
          <w:rFonts w:hint="eastAsia" w:hAnsi="Times New Roman" w:cs="Times New Roman"/>
          <w:b w:val="0"/>
          <w:bCs w:val="0"/>
          <w:szCs w:val="21"/>
        </w:rPr>
      </w:pPr>
      <w:bookmarkStart w:id="33" w:name="_Toc550135107"/>
      <w:bookmarkStart w:id="34" w:name="_Toc392499515"/>
      <w:r>
        <w:rPr>
          <w:rFonts w:hint="eastAsia" w:hAnsi="Times New Roman" w:cs="Times New Roman"/>
          <w:b w:val="0"/>
          <w:bCs w:val="0"/>
          <w:szCs w:val="21"/>
        </w:rPr>
        <w:t>《道路机动车辆生产企业及产品公告》</w:t>
      </w:r>
      <w:bookmarkEnd w:id="33"/>
      <w:bookmarkEnd w:id="34"/>
      <w:r>
        <w:rPr>
          <w:rFonts w:hint="eastAsia"/>
        </w:rPr>
        <w:t>Announcement of Road Motor Vehicle Manufacturing Enterprises and Products</w:t>
      </w:r>
    </w:p>
    <w:p>
      <w:pPr>
        <w:pStyle w:val="23"/>
        <w:rPr>
          <w:rFonts w:hint="default"/>
        </w:rPr>
      </w:pPr>
      <w:r>
        <w:rPr>
          <w:rFonts w:hint="default"/>
          <w:lang w:val="en-US" w:eastAsia="zh-CN"/>
        </w:rPr>
        <w:t>中华人民共和国工业和信息化部为整顿和规范车辆生产秩序，加强车辆生产一致性管理，进一步加强车辆生产企业及产品管理工作，对车辆生产企业实行产品公告管理。</w:t>
      </w:r>
    </w:p>
    <w:p>
      <w:pPr>
        <w:pStyle w:val="41"/>
        <w:numPr>
          <w:ilvl w:val="1"/>
          <w:numId w:val="2"/>
        </w:numPr>
        <w:ind w:firstLine="0" w:firstLineChars="0"/>
        <w:rPr>
          <w:rFonts w:hint="eastAsia" w:ascii="黑体" w:hAnsi="Times New Roman" w:eastAsia="黑体" w:cs="Times New Roman"/>
          <w:b w:val="0"/>
          <w:bCs w:val="0"/>
          <w:szCs w:val="21"/>
        </w:rPr>
      </w:pPr>
      <w:bookmarkStart w:id="35" w:name="_Toc1203643014"/>
      <w:bookmarkStart w:id="36" w:name="_Toc1817068668"/>
      <w:r>
        <w:rPr>
          <w:rFonts w:hint="eastAsia" w:ascii="黑体" w:hAnsi="Times New Roman" w:eastAsia="黑体" w:cs="Times New Roman"/>
          <w:b w:val="0"/>
          <w:bCs w:val="0"/>
          <w:szCs w:val="21"/>
        </w:rPr>
        <w:t>公告一致性</w:t>
      </w:r>
      <w:bookmarkEnd w:id="35"/>
      <w:bookmarkEnd w:id="36"/>
      <w:r>
        <w:rPr>
          <w:rFonts w:hint="default" w:cs="Times New Roman"/>
          <w:b w:val="0"/>
          <w:bCs w:val="0"/>
          <w:szCs w:val="21"/>
        </w:rPr>
        <w:t xml:space="preserve"> </w:t>
      </w:r>
      <w:r>
        <w:rPr>
          <w:rFonts w:hint="eastAsia"/>
        </w:rPr>
        <w:t>Announcement</w:t>
      </w:r>
      <w:r>
        <w:rPr>
          <w:rFonts w:hint="default" w:cs="Times New Roman"/>
          <w:b w:val="0"/>
          <w:bCs w:val="0"/>
          <w:szCs w:val="21"/>
        </w:rPr>
        <w:t xml:space="preserve"> </w:t>
      </w:r>
      <w:r>
        <w:rPr>
          <w:rFonts w:hint="default"/>
        </w:rPr>
        <w:t>Uniformity</w:t>
      </w:r>
    </w:p>
    <w:p>
      <w:pPr>
        <w:pStyle w:val="23"/>
        <w:rPr>
          <w:rFonts w:hint="default"/>
        </w:rPr>
      </w:pPr>
      <w:r>
        <w:rPr>
          <w:rFonts w:hint="default"/>
          <w:lang w:val="en-US" w:eastAsia="zh-CN"/>
        </w:rPr>
        <w:t>车辆生产企业应保证其生产的车辆产品</w:t>
      </w:r>
      <w:r>
        <w:rPr>
          <w:rFonts w:hint="default"/>
          <w:lang w:eastAsia="zh-CN"/>
        </w:rPr>
        <w:t>满足已通过</w:t>
      </w:r>
      <w:r>
        <w:rPr>
          <w:rFonts w:hint="default"/>
          <w:lang w:val="en-US" w:eastAsia="zh-CN"/>
        </w:rPr>
        <w:t>工信部备案的对应产品公告</w:t>
      </w:r>
      <w:r>
        <w:rPr>
          <w:rFonts w:hint="default"/>
          <w:lang w:eastAsia="zh-CN"/>
        </w:rPr>
        <w:t>的</w:t>
      </w:r>
      <w:r>
        <w:rPr>
          <w:rFonts w:hint="default"/>
          <w:lang w:val="en-US" w:eastAsia="zh-CN"/>
        </w:rPr>
        <w:t>所有参数。</w:t>
      </w:r>
    </w:p>
    <w:p>
      <w:pPr>
        <w:pStyle w:val="41"/>
        <w:numPr>
          <w:ilvl w:val="1"/>
          <w:numId w:val="2"/>
        </w:numPr>
        <w:ind w:firstLine="0" w:firstLineChars="0"/>
        <w:rPr>
          <w:rFonts w:hint="eastAsia" w:hAnsi="Times New Roman" w:cs="Times New Roman"/>
          <w:szCs w:val="21"/>
        </w:rPr>
      </w:pPr>
      <w:bookmarkStart w:id="37" w:name="_Toc108159089"/>
      <w:bookmarkStart w:id="38" w:name="_Toc332181558"/>
      <w:r>
        <w:rPr>
          <w:rFonts w:hint="eastAsia" w:ascii="黑体" w:hAnsi="Times New Roman" w:eastAsia="黑体" w:cs="Times New Roman"/>
          <w:b w:val="0"/>
          <w:bCs w:val="0"/>
          <w:szCs w:val="21"/>
        </w:rPr>
        <w:t>汽车产品召回</w:t>
      </w:r>
      <w:bookmarkEnd w:id="37"/>
      <w:bookmarkEnd w:id="38"/>
      <w:r>
        <w:rPr>
          <w:rFonts w:hint="eastAsia" w:hAnsi="Times New Roman" w:cs="Times New Roman"/>
          <w:szCs w:val="21"/>
        </w:rPr>
        <w:t xml:space="preserve"> </w:t>
      </w:r>
      <w:r>
        <w:rPr>
          <w:rFonts w:hint="eastAsia"/>
        </w:rPr>
        <w:t>Automobile product recall</w:t>
      </w:r>
    </w:p>
    <w:p>
      <w:pPr>
        <w:pStyle w:val="23"/>
      </w:pPr>
      <w:r>
        <w:rPr>
          <w:rFonts w:hint="default"/>
          <w:lang w:val="en-US" w:eastAsia="zh-CN"/>
        </w:rPr>
        <w:t>按照法定的要求和程序，由缺陷</w:t>
      </w:r>
      <w:r>
        <w:rPr>
          <w:rFonts w:hint="default"/>
          <w:lang w:eastAsia="zh-CN"/>
        </w:rPr>
        <w:t>车辆生产企业</w:t>
      </w:r>
      <w:r>
        <w:rPr>
          <w:rFonts w:hint="default"/>
          <w:lang w:val="en-US" w:eastAsia="zh-CN"/>
        </w:rPr>
        <w:t>进行的消除其产品缺陷的过程。包括</w:t>
      </w:r>
      <w:r>
        <w:rPr>
          <w:rFonts w:hint="default"/>
          <w:lang w:eastAsia="zh-CN"/>
        </w:rPr>
        <w:t>车辆生产企业</w:t>
      </w:r>
      <w:r>
        <w:rPr>
          <w:rFonts w:hint="default"/>
          <w:lang w:val="en-US" w:eastAsia="zh-CN"/>
        </w:rPr>
        <w:t>以有效方式通知销售商、</w:t>
      </w:r>
      <w:r>
        <w:rPr>
          <w:rFonts w:hint="default"/>
          <w:lang w:eastAsia="zh-CN"/>
        </w:rPr>
        <w:t>服务</w:t>
      </w:r>
      <w:r>
        <w:rPr>
          <w:rFonts w:hint="default"/>
          <w:lang w:val="en-US" w:eastAsia="zh-CN"/>
        </w:rPr>
        <w:t>商、车主等有关方关于缺陷的具体情况以及消除缺陷的方法等事项，并组织销售商、</w:t>
      </w:r>
      <w:r>
        <w:rPr>
          <w:rFonts w:hint="default"/>
          <w:lang w:eastAsia="zh-CN"/>
        </w:rPr>
        <w:t>服务</w:t>
      </w:r>
      <w:r>
        <w:rPr>
          <w:rFonts w:hint="default"/>
          <w:lang w:val="en-US" w:eastAsia="zh-CN"/>
        </w:rPr>
        <w:t>商等通过修理、更换、退货等具体措施消除其</w:t>
      </w:r>
      <w:r>
        <w:rPr>
          <w:rFonts w:hint="default"/>
          <w:lang w:eastAsia="zh-CN"/>
        </w:rPr>
        <w:t>车辆</w:t>
      </w:r>
      <w:r>
        <w:rPr>
          <w:rFonts w:hint="default"/>
          <w:lang w:val="en-US" w:eastAsia="zh-CN"/>
        </w:rPr>
        <w:t>产品缺陷。</w:t>
      </w:r>
    </w:p>
    <w:p>
      <w:pPr>
        <w:pStyle w:val="41"/>
        <w:numPr>
          <w:ilvl w:val="1"/>
          <w:numId w:val="2"/>
        </w:numPr>
        <w:ind w:firstLine="0" w:firstLineChars="0"/>
        <w:rPr>
          <w:rFonts w:hint="eastAsia" w:hAnsi="Times New Roman" w:cs="Times New Roman"/>
          <w:b w:val="0"/>
          <w:bCs w:val="0"/>
          <w:szCs w:val="21"/>
        </w:rPr>
      </w:pPr>
      <w:bookmarkStart w:id="39" w:name="_Toc1058643461"/>
      <w:bookmarkStart w:id="40" w:name="_Toc1665446753"/>
      <w:r>
        <w:rPr>
          <w:rFonts w:hint="eastAsia" w:ascii="黑体" w:hAnsi="Times New Roman" w:eastAsia="黑体" w:cs="Times New Roman"/>
          <w:b w:val="0"/>
          <w:bCs w:val="0"/>
          <w:szCs w:val="21"/>
        </w:rPr>
        <w:t>直流充电</w:t>
      </w:r>
      <w:bookmarkEnd w:id="39"/>
      <w:bookmarkEnd w:id="40"/>
      <w:r>
        <w:rPr>
          <w:rFonts w:hint="default" w:cs="Times New Roman"/>
          <w:b w:val="0"/>
          <w:bCs w:val="0"/>
          <w:szCs w:val="21"/>
        </w:rPr>
        <w:t xml:space="preserve"> </w:t>
      </w:r>
      <w:r>
        <w:rPr>
          <w:rFonts w:hint="default"/>
        </w:rPr>
        <w:t>DC charging</w:t>
      </w:r>
    </w:p>
    <w:p>
      <w:pPr>
        <w:pStyle w:val="23"/>
        <w:ind w:firstLine="420" w:firstLineChars="200"/>
        <w:rPr>
          <w:rFonts w:hint="default"/>
        </w:rPr>
      </w:pPr>
      <w:r>
        <w:rPr>
          <w:rFonts w:hint="default"/>
        </w:rPr>
        <w:t>为电动汽车动力电池提供直流电源的充电系统。</w:t>
      </w:r>
    </w:p>
    <w:p>
      <w:pPr>
        <w:pStyle w:val="41"/>
        <w:numPr>
          <w:ilvl w:val="1"/>
          <w:numId w:val="2"/>
        </w:numPr>
        <w:ind w:firstLine="0" w:firstLineChars="0"/>
        <w:rPr>
          <w:rFonts w:hint="eastAsia" w:hAnsi="Times New Roman" w:cs="Times New Roman"/>
          <w:b w:val="0"/>
          <w:bCs w:val="0"/>
          <w:szCs w:val="21"/>
        </w:rPr>
      </w:pPr>
      <w:bookmarkStart w:id="41" w:name="_Toc861722673"/>
      <w:bookmarkStart w:id="42" w:name="_Toc718633632"/>
      <w:r>
        <w:rPr>
          <w:rFonts w:hint="eastAsia" w:ascii="黑体" w:hAnsi="Times New Roman" w:eastAsia="黑体" w:cs="Times New Roman"/>
          <w:b w:val="0"/>
          <w:bCs w:val="0"/>
          <w:szCs w:val="21"/>
        </w:rPr>
        <w:t>API</w:t>
      </w:r>
      <w:bookmarkEnd w:id="41"/>
      <w:bookmarkEnd w:id="42"/>
      <w:r>
        <w:rPr>
          <w:rFonts w:hint="default" w:cs="Times New Roman"/>
          <w:b w:val="0"/>
          <w:bCs w:val="0"/>
          <w:szCs w:val="21"/>
        </w:rPr>
        <w:t xml:space="preserve"> </w:t>
      </w:r>
      <w:r>
        <w:rPr>
          <w:rFonts w:hint="default"/>
        </w:rPr>
        <w:t>Application Programming Interface</w:t>
      </w:r>
    </w:p>
    <w:p>
      <w:pPr>
        <w:pStyle w:val="23"/>
        <w:ind w:firstLine="420" w:firstLineChars="200"/>
        <w:rPr>
          <w:rFonts w:hint="eastAsia"/>
        </w:rPr>
      </w:pPr>
      <w:r>
        <w:rPr>
          <w:rFonts w:hint="default"/>
        </w:rPr>
        <w:t xml:space="preserve"> 应用程序编程接口。</w:t>
      </w:r>
    </w:p>
    <w:p>
      <w:pPr>
        <w:pStyle w:val="44"/>
        <w:rPr>
          <w:rFonts w:ascii="Times New Roman" w:hAnsi="Times New Roman" w:eastAsia="宋体" w:cs="Times New Roman"/>
          <w:szCs w:val="24"/>
        </w:rPr>
      </w:pPr>
      <w:bookmarkStart w:id="43" w:name="_Toc627422296"/>
      <w:bookmarkStart w:id="44" w:name="_Toc343249743"/>
      <w:r>
        <w:rPr>
          <w:rFonts w:ascii="Times New Roman" w:hAnsi="Times New Roman" w:cs="Times New Roman"/>
          <w:szCs w:val="24"/>
        </w:rPr>
        <w:t>采购要求</w:t>
      </w:r>
      <w:bookmarkEnd w:id="43"/>
      <w:bookmarkEnd w:id="44"/>
    </w:p>
    <w:p>
      <w:pPr>
        <w:pStyle w:val="41"/>
        <w:rPr>
          <w:rFonts w:hint="eastAsia" w:hAnsi="宋体" w:cs="宋体"/>
          <w:szCs w:val="22"/>
          <w:lang w:eastAsia="zh-CN"/>
        </w:rPr>
      </w:pPr>
      <w:bookmarkStart w:id="45" w:name="_Toc857354759"/>
      <w:bookmarkStart w:id="46" w:name="_Toc941822102"/>
      <w:r>
        <w:rPr>
          <w:rFonts w:hAnsi="Times New Roman" w:eastAsia="黑体" w:cs="Times New Roman"/>
          <w:szCs w:val="21"/>
        </w:rPr>
        <w:t>企业</w:t>
      </w:r>
      <w:r>
        <w:rPr>
          <w:rFonts w:hint="default" w:hAnsi="Times New Roman" w:eastAsia="黑体" w:cs="Times New Roman"/>
          <w:szCs w:val="21"/>
        </w:rPr>
        <w:t>要求</w:t>
      </w:r>
      <w:bookmarkEnd w:id="45"/>
      <w:bookmarkEnd w:id="46"/>
    </w:p>
    <w:p>
      <w:pPr>
        <w:pStyle w:val="58"/>
        <w:numPr>
          <w:ilvl w:val="-1"/>
          <w:numId w:val="0"/>
        </w:numPr>
        <w:tabs>
          <w:tab w:val="clear" w:pos="840"/>
        </w:tabs>
        <w:ind w:left="420" w:firstLine="0"/>
        <w:rPr>
          <w:rFonts w:hint="default"/>
        </w:rPr>
      </w:pPr>
      <w:r>
        <w:t>4.1.1企业</w:t>
      </w:r>
      <w:r>
        <w:rPr>
          <w:rFonts w:hint="default"/>
        </w:rPr>
        <w:t>评价：</w:t>
      </w:r>
    </w:p>
    <w:p>
      <w:pPr>
        <w:pStyle w:val="58"/>
        <w:numPr>
          <w:ilvl w:val="-1"/>
          <w:numId w:val="0"/>
        </w:numPr>
        <w:tabs>
          <w:tab w:val="clear" w:pos="840"/>
        </w:tabs>
        <w:ind w:left="420" w:firstLine="420"/>
      </w:pPr>
      <w:r>
        <w:rPr>
          <w:rFonts w:hint="default"/>
        </w:rPr>
        <w:t>4.1.1.1生产企业评价：</w:t>
      </w:r>
      <w:r>
        <w:t>自有的设计研发、测试评价体系及整车制造四大工艺等；</w:t>
      </w:r>
    </w:p>
    <w:p>
      <w:pPr>
        <w:pStyle w:val="58"/>
        <w:numPr>
          <w:ilvl w:val="-1"/>
          <w:numId w:val="0"/>
        </w:numPr>
        <w:tabs>
          <w:tab w:val="clear" w:pos="840"/>
        </w:tabs>
        <w:ind w:left="420" w:firstLine="420"/>
        <w:rPr>
          <w:szCs w:val="22"/>
        </w:rPr>
      </w:pPr>
      <w:r>
        <w:t>4.1.1.2</w:t>
      </w:r>
      <w:r>
        <w:rPr>
          <w:rFonts w:hint="default" w:ascii="宋体" w:hAnsi="Times New Roman" w:eastAsia="宋体" w:cs="Times New Roman"/>
          <w:i w:val="0"/>
          <w:color w:val="auto"/>
          <w:kern w:val="0"/>
          <w:sz w:val="21"/>
          <w:szCs w:val="22"/>
          <w:u w:val="none"/>
          <w:lang w:eastAsia="zh-CN" w:bidi="ar"/>
        </w:rPr>
        <w:t>运营企业评价：注册成立3年以上、全国各地分公司不少于30家、运营纯电动汽车数量不少于20000台</w:t>
      </w:r>
      <w:r>
        <w:rPr>
          <w:rFonts w:hint="default" w:cs="Times New Roman"/>
          <w:i w:val="0"/>
          <w:kern w:val="0"/>
          <w:sz w:val="21"/>
          <w:szCs w:val="22"/>
          <w:u w:val="none"/>
          <w:lang w:eastAsia="zh-CN" w:bidi="ar"/>
        </w:rPr>
        <w:t>;</w:t>
      </w:r>
    </w:p>
    <w:p>
      <w:pPr>
        <w:pStyle w:val="58"/>
        <w:numPr>
          <w:ilvl w:val="-1"/>
          <w:numId w:val="0"/>
        </w:numPr>
        <w:tabs>
          <w:tab w:val="clear" w:pos="840"/>
        </w:tabs>
        <w:ind w:left="0" w:firstLine="420" w:firstLineChars="200"/>
      </w:pPr>
      <w:r>
        <w:rPr>
          <w:rFonts w:hint="default"/>
        </w:rPr>
        <w:t>4.1.2售后网络：</w:t>
      </w:r>
      <w:r>
        <w:t>在全国有完善的售后服务体系，自有的售后服务数据可呈现；</w:t>
      </w:r>
    </w:p>
    <w:p>
      <w:pPr>
        <w:pStyle w:val="58"/>
        <w:numPr>
          <w:ilvl w:val="-1"/>
          <w:numId w:val="0"/>
        </w:numPr>
        <w:tabs>
          <w:tab w:val="clear" w:pos="840"/>
        </w:tabs>
        <w:ind w:left="420" w:firstLine="0" w:firstLineChars="0"/>
      </w:pPr>
      <w:r>
        <w:rPr>
          <w:rFonts w:hint="default"/>
        </w:rPr>
        <w:t>4.1.3良好的履约能力：</w:t>
      </w:r>
      <w:r>
        <w:t>3年内无因车辆交付而引致的法律诉讼；</w:t>
      </w:r>
    </w:p>
    <w:p>
      <w:pPr>
        <w:pStyle w:val="58"/>
        <w:numPr>
          <w:ilvl w:val="-1"/>
          <w:numId w:val="0"/>
        </w:numPr>
        <w:tabs>
          <w:tab w:val="clear" w:pos="840"/>
        </w:tabs>
        <w:ind w:left="420" w:firstLine="0" w:firstLineChars="0"/>
      </w:pPr>
      <w:r>
        <w:t>4.1.4承诺其车辆产品严格满足公告一致性要求；</w:t>
      </w:r>
    </w:p>
    <w:p>
      <w:pPr>
        <w:pStyle w:val="58"/>
        <w:numPr>
          <w:ilvl w:val="-1"/>
          <w:numId w:val="0"/>
        </w:numPr>
        <w:tabs>
          <w:tab w:val="clear" w:pos="840"/>
        </w:tabs>
        <w:ind w:left="420" w:firstLine="0" w:firstLineChars="0"/>
      </w:pPr>
      <w:r>
        <w:t>4.1.5可提供与全国规模性物流企业的合作案例。</w:t>
      </w:r>
    </w:p>
    <w:p>
      <w:pPr>
        <w:pStyle w:val="23"/>
        <w:ind w:firstLine="0" w:firstLineChars="0"/>
        <w:rPr>
          <w:rFonts w:hint="eastAsia" w:hAnsi="宋体" w:cs="宋体"/>
          <w:b/>
          <w:bCs/>
          <w:szCs w:val="22"/>
        </w:rPr>
      </w:pPr>
    </w:p>
    <w:p>
      <w:pPr>
        <w:pStyle w:val="41"/>
        <w:ind w:firstLine="315" w:firstLineChars="150"/>
        <w:rPr>
          <w:rFonts w:hint="default" w:hAnsi="Times New Roman" w:cs="Times New Roman"/>
          <w:b w:val="0"/>
          <w:bCs w:val="0"/>
          <w:szCs w:val="21"/>
        </w:rPr>
      </w:pPr>
      <w:bookmarkStart w:id="47" w:name="_Toc102106277"/>
      <w:bookmarkStart w:id="48" w:name="_Toc1402043435"/>
      <w:r>
        <w:rPr>
          <w:rFonts w:hint="default" w:cs="Times New Roman"/>
          <w:b w:val="0"/>
          <w:bCs w:val="0"/>
          <w:szCs w:val="21"/>
          <w:lang w:eastAsia="zh-CN"/>
        </w:rPr>
        <w:t>车辆</w:t>
      </w:r>
      <w:r>
        <w:rPr>
          <w:rFonts w:hint="default" w:hAnsi="Times New Roman" w:cs="Times New Roman"/>
          <w:b w:val="0"/>
          <w:bCs w:val="0"/>
          <w:szCs w:val="21"/>
        </w:rPr>
        <w:t>要求</w:t>
      </w:r>
      <w:bookmarkEnd w:id="47"/>
      <w:bookmarkEnd w:id="48"/>
    </w:p>
    <w:p>
      <w:pPr>
        <w:pStyle w:val="45"/>
        <w:numPr>
          <w:ilvl w:val="-1"/>
          <w:numId w:val="0"/>
        </w:numPr>
        <w:ind w:leftChars="150" w:firstLine="0" w:firstLineChars="0"/>
        <w:rPr>
          <w:rFonts w:hint="default" w:hAnsi="Times New Roman" w:cs="Times New Roman"/>
          <w:b w:val="0"/>
          <w:bCs w:val="0"/>
          <w:szCs w:val="21"/>
        </w:rPr>
      </w:pPr>
      <w:r>
        <w:rPr>
          <w:rFonts w:hint="default" w:cs="Times New Roman"/>
          <w:szCs w:val="21"/>
          <w:lang w:eastAsia="zh-CN"/>
        </w:rPr>
        <w:t>4.2.1技术要求</w:t>
      </w:r>
    </w:p>
    <w:p>
      <w:pPr>
        <w:pStyle w:val="23"/>
        <w:ind w:firstLine="315" w:firstLineChars="150"/>
        <w:rPr>
          <w:rFonts w:hint="default" w:hAnsi="Times New Roman" w:cs="Times New Roman"/>
          <w:b w:val="0"/>
          <w:bCs w:val="0"/>
          <w:szCs w:val="21"/>
        </w:rPr>
      </w:pPr>
      <w:r>
        <w:rPr>
          <w:rFonts w:hAnsi="Times New Roman" w:cs="Times New Roman"/>
          <w:szCs w:val="21"/>
        </w:rPr>
        <w:t>车辆</w:t>
      </w:r>
      <w:r>
        <w:rPr>
          <w:rFonts w:hint="default" w:hAnsi="Times New Roman" w:cs="Times New Roman"/>
          <w:szCs w:val="21"/>
        </w:rPr>
        <w:t>产品应稳定可靠</w:t>
      </w:r>
      <w:r>
        <w:rPr>
          <w:rFonts w:hint="default" w:hAnsi="Times New Roman" w:cs="Times New Roman"/>
          <w:color w:val="auto"/>
          <w:szCs w:val="21"/>
        </w:rPr>
        <w:t>，</w:t>
      </w:r>
      <w:r>
        <w:rPr>
          <w:rFonts w:hAnsi="Times New Roman" w:cs="Times New Roman"/>
          <w:color w:val="auto"/>
          <w:szCs w:val="21"/>
        </w:rPr>
        <w:t>经过足够的市场验证，未出现过重</w:t>
      </w:r>
      <w:r>
        <w:rPr>
          <w:rFonts w:hAnsi="Times New Roman" w:cs="Times New Roman"/>
          <w:szCs w:val="21"/>
        </w:rPr>
        <w:t>大安全事故。</w:t>
      </w:r>
      <w:r>
        <w:rPr>
          <w:rFonts w:hint="default" w:hAnsi="Times New Roman" w:cs="Times New Roman"/>
          <w:szCs w:val="21"/>
        </w:rPr>
        <w:t>产品质量标准及技术规格应满足</w:t>
      </w:r>
      <w:r>
        <w:rPr>
          <w:rFonts w:hAnsi="Times New Roman" w:cs="Times New Roman"/>
          <w:szCs w:val="21"/>
        </w:rPr>
        <w:t>《城市配送电动汽车功能配置要求》团标号？如没下达可空。</w:t>
      </w:r>
    </w:p>
    <w:p>
      <w:pPr>
        <w:pStyle w:val="45"/>
        <w:numPr>
          <w:ilvl w:val="-1"/>
          <w:numId w:val="0"/>
        </w:numPr>
        <w:ind w:leftChars="150" w:firstLine="0" w:firstLineChars="0"/>
        <w:rPr>
          <w:rFonts w:hint="default" w:hAnsi="Times New Roman" w:cs="Times New Roman"/>
          <w:b w:val="0"/>
          <w:bCs w:val="0"/>
          <w:szCs w:val="24"/>
        </w:rPr>
      </w:pPr>
      <w:r>
        <w:rPr>
          <w:rFonts w:hint="default" w:cs="Times New Roman"/>
          <w:b w:val="0"/>
          <w:bCs w:val="0"/>
          <w:szCs w:val="24"/>
          <w:lang w:eastAsia="zh-CN"/>
        </w:rPr>
        <w:t>4.2.2 车辆故障</w:t>
      </w:r>
    </w:p>
    <w:p>
      <w:pPr>
        <w:pStyle w:val="50"/>
        <w:numPr>
          <w:ilvl w:val="-1"/>
          <w:numId w:val="0"/>
        </w:numPr>
        <w:rPr>
          <w:rFonts w:hint="default"/>
        </w:rPr>
      </w:pPr>
      <w:r>
        <w:rPr>
          <w:rFonts w:hint="default"/>
        </w:rPr>
        <w:t>4.2.2.1同类车型累计产量小于等于200台，按故障数来统计</w:t>
      </w:r>
      <w:r>
        <w:rPr>
          <w:rFonts w:hint="eastAsia"/>
          <w:lang w:eastAsia="zh-CN"/>
        </w:rPr>
        <w:t>，统计数据应满足以下条件：</w:t>
      </w:r>
    </w:p>
    <w:p>
      <w:pPr>
        <w:pStyle w:val="47"/>
        <w:numPr>
          <w:ilvl w:val="-1"/>
          <w:numId w:val="0"/>
        </w:numPr>
        <w:ind w:left="0" w:firstLine="420"/>
        <w:rPr>
          <w:rFonts w:hAnsi="Times New Roman" w:cs="Times New Roman"/>
          <w:b w:val="0"/>
          <w:bCs w:val="0"/>
          <w:szCs w:val="20"/>
        </w:rPr>
      </w:pPr>
      <w:r>
        <w:rPr>
          <w:rFonts w:hint="default" w:hAnsi="Times New Roman" w:cs="Times New Roman"/>
          <w:b w:val="0"/>
          <w:bCs w:val="0"/>
          <w:szCs w:val="20"/>
        </w:rPr>
        <w:t>车辆非常严重类故障应小于等于</w:t>
      </w:r>
      <w:r>
        <w:rPr>
          <w:rFonts w:hAnsi="Times New Roman" w:cs="Times New Roman"/>
          <w:b w:val="0"/>
          <w:bCs w:val="0"/>
          <w:szCs w:val="20"/>
        </w:rPr>
        <w:t>3</w:t>
      </w:r>
      <w:r>
        <w:rPr>
          <w:rFonts w:hint="default" w:hAnsi="Times New Roman" w:cs="Times New Roman"/>
          <w:b w:val="0"/>
          <w:bCs w:val="0"/>
          <w:szCs w:val="20"/>
        </w:rPr>
        <w:t>次/月；</w:t>
      </w:r>
    </w:p>
    <w:p>
      <w:pPr>
        <w:pStyle w:val="47"/>
        <w:numPr>
          <w:ilvl w:val="-1"/>
          <w:numId w:val="0"/>
        </w:numPr>
        <w:ind w:left="425" w:firstLine="0"/>
        <w:rPr>
          <w:rFonts w:hAnsi="Times New Roman" w:cs="Times New Roman"/>
          <w:b w:val="0"/>
          <w:bCs w:val="0"/>
          <w:szCs w:val="20"/>
        </w:rPr>
      </w:pPr>
      <w:r>
        <w:rPr>
          <w:rFonts w:hint="default" w:hAnsi="Times New Roman" w:cs="Times New Roman"/>
          <w:b w:val="0"/>
          <w:bCs w:val="0"/>
          <w:szCs w:val="20"/>
        </w:rPr>
        <w:t>车辆严重类故障应小于等于</w:t>
      </w:r>
      <w:r>
        <w:rPr>
          <w:rFonts w:hAnsi="Times New Roman" w:cs="Times New Roman"/>
          <w:b w:val="0"/>
          <w:bCs w:val="0"/>
          <w:szCs w:val="20"/>
        </w:rPr>
        <w:t>6</w:t>
      </w:r>
      <w:r>
        <w:rPr>
          <w:rFonts w:hint="default" w:hAnsi="Times New Roman" w:cs="Times New Roman"/>
          <w:b w:val="0"/>
          <w:bCs w:val="0"/>
          <w:szCs w:val="20"/>
        </w:rPr>
        <w:t>次/月；</w:t>
      </w:r>
    </w:p>
    <w:p>
      <w:pPr>
        <w:pStyle w:val="47"/>
        <w:numPr>
          <w:ilvl w:val="-1"/>
          <w:numId w:val="0"/>
        </w:numPr>
        <w:ind w:left="425" w:firstLine="0"/>
        <w:rPr>
          <w:rFonts w:hAnsi="Times New Roman" w:cs="Times New Roman"/>
          <w:b w:val="0"/>
          <w:bCs w:val="0"/>
          <w:szCs w:val="20"/>
        </w:rPr>
      </w:pPr>
      <w:r>
        <w:rPr>
          <w:rFonts w:hint="default" w:hAnsi="Times New Roman" w:cs="Times New Roman"/>
          <w:b w:val="0"/>
          <w:bCs w:val="0"/>
          <w:szCs w:val="20"/>
        </w:rPr>
        <w:t>车辆一般类故障应小于等于</w:t>
      </w:r>
      <w:r>
        <w:rPr>
          <w:rFonts w:hAnsi="Times New Roman" w:cs="Times New Roman"/>
          <w:b w:val="0"/>
          <w:bCs w:val="0"/>
          <w:szCs w:val="20"/>
        </w:rPr>
        <w:t>9</w:t>
      </w:r>
      <w:r>
        <w:rPr>
          <w:rFonts w:hint="default" w:hAnsi="Times New Roman" w:cs="Times New Roman"/>
          <w:b w:val="0"/>
          <w:bCs w:val="0"/>
          <w:szCs w:val="20"/>
        </w:rPr>
        <w:t>次/月</w:t>
      </w:r>
      <w:r>
        <w:rPr>
          <w:rFonts w:hint="eastAsia" w:cs="Times New Roman"/>
          <w:b w:val="0"/>
          <w:bCs w:val="0"/>
          <w:szCs w:val="20"/>
          <w:lang w:eastAsia="zh-CN"/>
        </w:rPr>
        <w:t>。</w:t>
      </w:r>
    </w:p>
    <w:p>
      <w:pPr>
        <w:pStyle w:val="50"/>
        <w:numPr>
          <w:ilvl w:val="-1"/>
          <w:numId w:val="0"/>
        </w:numPr>
        <w:rPr>
          <w:rFonts w:hint="eastAsia"/>
        </w:rPr>
      </w:pPr>
      <w:r>
        <w:rPr>
          <w:rFonts w:hint="default"/>
        </w:rPr>
        <w:t>4.2.2.2</w:t>
      </w:r>
      <w:r>
        <w:rPr>
          <w:rFonts w:hint="eastAsia"/>
        </w:rPr>
        <w:t>同类车型</w:t>
      </w:r>
      <w:r>
        <w:rPr>
          <w:rFonts w:hint="default"/>
        </w:rPr>
        <w:t>累计产量</w:t>
      </w:r>
      <w:r>
        <w:rPr>
          <w:rFonts w:hint="eastAsia"/>
        </w:rPr>
        <w:t>大于200台，按月故障率来统计</w:t>
      </w:r>
      <w:r>
        <w:rPr>
          <w:rFonts w:hint="eastAsia"/>
          <w:lang w:eastAsia="zh-CN"/>
        </w:rPr>
        <w:t>，统计数据应满足以下条件：</w:t>
      </w:r>
    </w:p>
    <w:p>
      <w:pPr>
        <w:pStyle w:val="47"/>
        <w:numPr>
          <w:ilvl w:val="-1"/>
          <w:numId w:val="0"/>
        </w:numPr>
        <w:ind w:left="0" w:firstLine="420" w:firstLineChars="200"/>
      </w:pPr>
      <w:r>
        <w:rPr>
          <w:rFonts w:hint="default"/>
        </w:rPr>
        <w:t>车辆</w:t>
      </w:r>
      <w:r>
        <w:rPr>
          <w:rFonts w:hint="eastAsia"/>
        </w:rPr>
        <w:t>非常严重类故障</w:t>
      </w:r>
      <w:r>
        <w:rPr>
          <w:rFonts w:hint="default"/>
        </w:rPr>
        <w:t>，应满足</w:t>
      </w:r>
      <w:r>
        <w:rPr>
          <w:rFonts w:hint="eastAsia"/>
        </w:rPr>
        <w:t>月故障率小于</w:t>
      </w:r>
      <w:r>
        <w:t>1%</w:t>
      </w:r>
      <w:r>
        <w:rPr>
          <w:rFonts w:hint="eastAsia"/>
        </w:rPr>
        <w:t>；</w:t>
      </w:r>
    </w:p>
    <w:p>
      <w:pPr>
        <w:pStyle w:val="47"/>
        <w:numPr>
          <w:ilvl w:val="-1"/>
          <w:numId w:val="0"/>
        </w:numPr>
        <w:ind w:left="0" w:firstLine="420" w:firstLineChars="200"/>
      </w:pPr>
      <w:r>
        <w:rPr>
          <w:rFonts w:hint="default"/>
        </w:rPr>
        <w:t>车辆</w:t>
      </w:r>
      <w:r>
        <w:rPr>
          <w:rFonts w:hint="eastAsia"/>
        </w:rPr>
        <w:t>严重类故障</w:t>
      </w:r>
      <w:r>
        <w:rPr>
          <w:rFonts w:hint="default"/>
        </w:rPr>
        <w:t>，应满足</w:t>
      </w:r>
      <w:r>
        <w:rPr>
          <w:rFonts w:hint="eastAsia"/>
        </w:rPr>
        <w:t>月故障率月小于</w:t>
      </w:r>
      <w:r>
        <w:t>3%</w:t>
      </w:r>
      <w:r>
        <w:rPr>
          <w:rFonts w:hint="eastAsia"/>
        </w:rPr>
        <w:t>；</w:t>
      </w:r>
    </w:p>
    <w:p>
      <w:pPr>
        <w:pStyle w:val="47"/>
        <w:numPr>
          <w:ilvl w:val="-1"/>
          <w:numId w:val="0"/>
        </w:numPr>
        <w:ind w:left="316" w:firstLine="105" w:firstLineChars="50"/>
        <w:rPr>
          <w:rFonts w:hint="eastAsia"/>
        </w:rPr>
      </w:pPr>
      <w:r>
        <w:rPr>
          <w:rFonts w:hint="default"/>
        </w:rPr>
        <w:t>车辆和</w:t>
      </w:r>
      <w:r>
        <w:rPr>
          <w:rFonts w:hint="eastAsia"/>
        </w:rPr>
        <w:t>一般类故障</w:t>
      </w:r>
      <w:r>
        <w:rPr>
          <w:rFonts w:hint="default"/>
        </w:rPr>
        <w:t>，应满足</w:t>
      </w:r>
      <w:r>
        <w:rPr>
          <w:rFonts w:hint="eastAsia"/>
        </w:rPr>
        <w:t>月故障率小于</w:t>
      </w:r>
      <w:r>
        <w:t>5%</w:t>
      </w:r>
      <w:r>
        <w:rPr>
          <w:rFonts w:hint="eastAsia"/>
        </w:rPr>
        <w:t>。</w:t>
      </w:r>
    </w:p>
    <w:p>
      <w:pPr>
        <w:pStyle w:val="45"/>
        <w:numPr>
          <w:ilvl w:val="-1"/>
          <w:numId w:val="0"/>
        </w:numPr>
        <w:ind w:leftChars="150" w:firstLine="0" w:firstLineChars="0"/>
        <w:rPr>
          <w:rFonts w:hAnsi="Times New Roman" w:cs="Times New Roman"/>
          <w:b w:val="0"/>
          <w:bCs w:val="0"/>
          <w:szCs w:val="24"/>
        </w:rPr>
      </w:pPr>
      <w:r>
        <w:rPr>
          <w:rFonts w:hint="default" w:cs="Times New Roman"/>
          <w:b w:val="0"/>
          <w:bCs w:val="0"/>
          <w:szCs w:val="24"/>
        </w:rPr>
        <w:t>4.2.3</w:t>
      </w:r>
      <w:r>
        <w:rPr>
          <w:rFonts w:hint="default" w:hAnsi="Times New Roman" w:cs="Times New Roman"/>
          <w:b w:val="0"/>
          <w:bCs w:val="0"/>
          <w:szCs w:val="24"/>
        </w:rPr>
        <w:t>电池要求</w:t>
      </w:r>
    </w:p>
    <w:p>
      <w:pPr>
        <w:pStyle w:val="23"/>
        <w:numPr>
          <w:ilvl w:val="-1"/>
          <w:numId w:val="0"/>
        </w:numPr>
        <w:ind w:left="0" w:firstLine="420" w:firstLineChars="200"/>
        <w:rPr>
          <w:rFonts w:hint="eastAsia"/>
        </w:rPr>
      </w:pPr>
      <w:r>
        <w:rPr>
          <w:rFonts w:hint="eastAsia"/>
        </w:rPr>
        <w:t>电池质保期</w:t>
      </w:r>
      <w:r>
        <w:rPr>
          <w:rFonts w:hint="default"/>
        </w:rPr>
        <w:t>内（</w:t>
      </w:r>
      <w:r>
        <w:rPr>
          <w:rFonts w:hint="eastAsia"/>
        </w:rPr>
        <w:t>5年或20万公里</w:t>
      </w:r>
      <w:r>
        <w:rPr>
          <w:rFonts w:hint="default"/>
        </w:rPr>
        <w:t>，</w:t>
      </w:r>
      <w:r>
        <w:rPr>
          <w:rFonts w:hint="eastAsia"/>
        </w:rPr>
        <w:t>时间和里程以先到为准）</w:t>
      </w:r>
      <w:r>
        <w:rPr>
          <w:rFonts w:hint="default"/>
        </w:rPr>
        <w:t>的电池年衰减率不高于20%。</w:t>
      </w:r>
    </w:p>
    <w:p>
      <w:pPr>
        <w:pStyle w:val="23"/>
        <w:numPr>
          <w:ilvl w:val="-1"/>
          <w:numId w:val="0"/>
        </w:numPr>
        <w:ind w:left="0" w:firstLine="420" w:firstLineChars="200"/>
        <w:rPr>
          <w:rFonts w:hint="eastAsia"/>
        </w:rPr>
      </w:pPr>
      <w:r>
        <w:rPr>
          <w:rFonts w:hint="eastAsia"/>
        </w:rPr>
        <w:t>容量</w:t>
      </w:r>
      <w:r>
        <w:rPr>
          <w:rFonts w:hint="eastAsia"/>
          <w:lang w:eastAsia="zh-CN"/>
        </w:rPr>
        <w:t>按照</w:t>
      </w:r>
      <w:r>
        <w:rPr>
          <w:rFonts w:hint="eastAsia"/>
        </w:rPr>
        <w:t>GB/T 31484-2015</w:t>
      </w:r>
      <w:r>
        <w:rPr>
          <w:rFonts w:hint="eastAsia"/>
          <w:lang w:eastAsia="zh-CN"/>
        </w:rPr>
        <w:t>中规定的方法测试；</w:t>
      </w:r>
      <w:r>
        <w:rPr>
          <w:rFonts w:hint="eastAsia"/>
        </w:rPr>
        <w:t>续航里程</w:t>
      </w:r>
      <w:r>
        <w:rPr>
          <w:rFonts w:hint="eastAsia"/>
          <w:lang w:eastAsia="zh-CN"/>
        </w:rPr>
        <w:t>按照</w:t>
      </w:r>
      <w:r>
        <w:rPr>
          <w:rFonts w:hint="eastAsia"/>
        </w:rPr>
        <w:t>GB/T18386-2005</w:t>
      </w:r>
      <w:r>
        <w:rPr>
          <w:rFonts w:hint="eastAsia"/>
          <w:lang w:eastAsia="zh-CN"/>
        </w:rPr>
        <w:t>中规定的方法测试</w:t>
      </w:r>
      <w:r>
        <w:rPr>
          <w:rFonts w:hint="eastAsia"/>
        </w:rPr>
        <w:t>。</w:t>
      </w:r>
    </w:p>
    <w:p>
      <w:pPr>
        <w:pStyle w:val="23"/>
        <w:ind w:firstLine="420" w:firstLineChars="200"/>
        <w:rPr>
          <w:rFonts w:hint="eastAsia"/>
        </w:rPr>
      </w:pPr>
    </w:p>
    <w:p>
      <w:pPr>
        <w:pStyle w:val="45"/>
        <w:numPr>
          <w:ilvl w:val="-1"/>
          <w:numId w:val="0"/>
        </w:numPr>
        <w:rPr>
          <w:rFonts w:hAnsi="Times New Roman" w:cs="Times New Roman"/>
          <w:b w:val="0"/>
          <w:bCs w:val="0"/>
          <w:szCs w:val="24"/>
        </w:rPr>
      </w:pPr>
      <w:r>
        <w:rPr>
          <w:rFonts w:hint="default" w:cs="Times New Roman"/>
          <w:b w:val="0"/>
          <w:bCs w:val="0"/>
          <w:szCs w:val="24"/>
        </w:rPr>
        <w:t>4.2.4</w:t>
      </w:r>
      <w:r>
        <w:rPr>
          <w:rFonts w:hint="default" w:hAnsi="Times New Roman" w:cs="Times New Roman"/>
          <w:b w:val="0"/>
          <w:bCs w:val="0"/>
          <w:szCs w:val="24"/>
        </w:rPr>
        <w:t>质保要求</w:t>
      </w:r>
    </w:p>
    <w:p>
      <w:pPr>
        <w:pStyle w:val="23"/>
        <w:ind w:left="199" w:leftChars="95" w:firstLine="422"/>
        <w:rPr>
          <w:rFonts w:hAnsi="宋体" w:cs="宋体"/>
          <w:b/>
          <w:bCs/>
          <w:szCs w:val="22"/>
        </w:rPr>
      </w:pPr>
      <w:r>
        <w:rPr>
          <w:rFonts w:hint="eastAsia"/>
        </w:rPr>
        <w:t>用户在按规定要求正确使用与维护车辆的前提条件下，在规定的产品质量保证期内，确因原材料、制造加工、装配不当等引起的产品质量问题（包括缺陷和损坏），按照国家相关强制要求实行包退、包换、保修。</w:t>
      </w:r>
      <w:r>
        <w:rPr>
          <w:rFonts w:hint="eastAsia" w:hAnsi="宋体" w:cs="宋体"/>
          <w:b/>
          <w:bCs/>
          <w:szCs w:val="22"/>
        </w:rPr>
        <w:t>若同一故障的故障数或故障率，从车辆购置之日起连续</w:t>
      </w:r>
      <w:r>
        <w:rPr>
          <w:rFonts w:hint="default" w:hAnsi="宋体" w:cs="宋体"/>
          <w:b/>
          <w:bCs/>
          <w:szCs w:val="22"/>
        </w:rPr>
        <w:t>3</w:t>
      </w:r>
      <w:r>
        <w:rPr>
          <w:rFonts w:hint="eastAsia" w:hAnsi="宋体" w:cs="宋体"/>
          <w:b/>
          <w:bCs/>
          <w:szCs w:val="22"/>
        </w:rPr>
        <w:t>月内均超出产品质量要求，原则上1</w:t>
      </w:r>
      <w:r>
        <w:rPr>
          <w:rFonts w:hint="default" w:hAnsi="宋体" w:cs="宋体"/>
          <w:b/>
          <w:bCs/>
          <w:szCs w:val="22"/>
        </w:rPr>
        <w:t>5个自然</w:t>
      </w:r>
      <w:r>
        <w:rPr>
          <w:rFonts w:hint="eastAsia" w:hAnsi="宋体" w:cs="宋体"/>
          <w:b/>
          <w:bCs/>
          <w:szCs w:val="22"/>
        </w:rPr>
        <w:t>日完成整改。</w:t>
      </w:r>
    </w:p>
    <w:p>
      <w:pPr>
        <w:pStyle w:val="23"/>
        <w:ind w:left="0" w:leftChars="0" w:firstLine="420" w:firstLineChars="200"/>
        <w:rPr>
          <w:rFonts w:hint="eastAsia"/>
        </w:rPr>
      </w:pPr>
    </w:p>
    <w:p>
      <w:pPr>
        <w:pStyle w:val="23"/>
        <w:ind w:left="0" w:leftChars="0" w:firstLine="420" w:firstLineChars="200"/>
        <w:rPr>
          <w:rFonts w:hint="eastAsia"/>
        </w:rPr>
      </w:pPr>
      <w:r>
        <w:rPr>
          <w:rFonts w:hint="eastAsia"/>
          <w:lang w:eastAsia="zh-CN"/>
        </w:rPr>
        <w:t>因</w:t>
      </w:r>
      <w:r>
        <w:rPr>
          <w:rFonts w:hint="eastAsia"/>
        </w:rPr>
        <w:t>设计、制造等方面的原因而在某一批次、型号或类别的汽车产品中普遍存在的具有同一性的缺陷，应按《缺陷汽车产品召回管理条例实施办法》处理。并承担召回整改期</w:t>
      </w:r>
      <w:r>
        <w:rPr>
          <w:rFonts w:hint="default"/>
        </w:rPr>
        <w:t>的</w:t>
      </w:r>
      <w:r>
        <w:rPr>
          <w:rFonts w:hint="eastAsia"/>
        </w:rPr>
        <w:t>用户直接损失。</w:t>
      </w:r>
    </w:p>
    <w:p>
      <w:pPr>
        <w:pStyle w:val="23"/>
        <w:ind w:firstLine="422" w:firstLineChars="200"/>
        <w:rPr>
          <w:rFonts w:hAnsi="宋体" w:cs="宋体"/>
          <w:b/>
          <w:bCs/>
          <w:szCs w:val="22"/>
        </w:rPr>
      </w:pPr>
    </w:p>
    <w:p>
      <w:pPr>
        <w:pStyle w:val="41"/>
        <w:rPr>
          <w:rFonts w:hAnsi="Times New Roman" w:cs="Times New Roman"/>
          <w:b w:val="0"/>
          <w:bCs w:val="0"/>
          <w:szCs w:val="24"/>
        </w:rPr>
      </w:pPr>
      <w:bookmarkStart w:id="49" w:name="_Toc1953437161"/>
      <w:bookmarkStart w:id="50" w:name="_Toc260763586"/>
      <w:r>
        <w:rPr>
          <w:rFonts w:hint="default" w:hAnsi="Times New Roman" w:eastAsia="黑体" w:cs="Times New Roman"/>
          <w:szCs w:val="21"/>
        </w:rPr>
        <w:t>服务要求</w:t>
      </w:r>
      <w:bookmarkEnd w:id="49"/>
      <w:bookmarkEnd w:id="50"/>
    </w:p>
    <w:p>
      <w:pPr>
        <w:pStyle w:val="45"/>
        <w:rPr>
          <w:rFonts w:hAnsi="Times New Roman" w:cs="Times New Roman"/>
          <w:szCs w:val="21"/>
        </w:rPr>
      </w:pPr>
      <w:r>
        <w:rPr>
          <w:rFonts w:hint="default" w:hAnsi="Times New Roman" w:cs="Times New Roman"/>
          <w:b w:val="0"/>
          <w:bCs w:val="0"/>
          <w:szCs w:val="21"/>
        </w:rPr>
        <w:t>车辆交付周期</w:t>
      </w:r>
    </w:p>
    <w:p>
      <w:pPr>
        <w:pStyle w:val="23"/>
        <w:numPr>
          <w:ilvl w:val="-1"/>
          <w:numId w:val="0"/>
        </w:numPr>
        <w:ind w:firstLine="420" w:firstLineChars="200"/>
      </w:pPr>
      <w:r>
        <w:t>按照合同约定日期</w:t>
      </w:r>
      <w:r>
        <w:rPr>
          <w:rFonts w:hint="eastAsia"/>
        </w:rPr>
        <w:t>交付</w:t>
      </w:r>
      <w:r>
        <w:t>上牌注册完毕的车辆。合同约定日期应不晚于合同生效日后45个自然日</w:t>
      </w:r>
      <w:r>
        <w:rPr>
          <w:rFonts w:hint="eastAsia"/>
          <w:lang w:eastAsia="zh-CN"/>
        </w:rPr>
        <w:t>。</w:t>
      </w:r>
    </w:p>
    <w:p>
      <w:pPr>
        <w:pStyle w:val="45"/>
        <w:rPr>
          <w:rFonts w:hAnsi="Times New Roman" w:cs="Times New Roman"/>
          <w:szCs w:val="21"/>
        </w:rPr>
      </w:pPr>
      <w:r>
        <w:rPr>
          <w:rFonts w:hint="default" w:hAnsi="Times New Roman" w:cs="Times New Roman"/>
          <w:b w:val="0"/>
          <w:bCs w:val="0"/>
          <w:szCs w:val="21"/>
        </w:rPr>
        <w:t>故障救援时效</w:t>
      </w:r>
    </w:p>
    <w:p>
      <w:pPr>
        <w:pStyle w:val="23"/>
        <w:numPr>
          <w:ilvl w:val="-1"/>
          <w:numId w:val="0"/>
        </w:numPr>
        <w:ind w:firstLine="420" w:firstLineChars="200"/>
      </w:pPr>
      <w:r>
        <w:t>运营商接到</w:t>
      </w:r>
      <w:r>
        <w:rPr>
          <w:rFonts w:hint="eastAsia"/>
        </w:rPr>
        <w:t>车辆报修2小时内提供解决方案，</w:t>
      </w:r>
      <w:r>
        <w:rPr>
          <w:rFonts w:hint="default"/>
        </w:rPr>
        <w:t>4</w:t>
      </w:r>
      <w:r>
        <w:rPr>
          <w:rFonts w:hint="eastAsia"/>
        </w:rPr>
        <w:t>个小时内赶到现场，除电池、电机</w:t>
      </w:r>
      <w:r>
        <w:rPr>
          <w:rFonts w:hint="eastAsia"/>
          <w:lang w:eastAsia="zh-CN"/>
        </w:rPr>
        <w:t>、</w:t>
      </w:r>
      <w:r>
        <w:rPr>
          <w:rFonts w:hint="eastAsia"/>
        </w:rPr>
        <w:t>电控等高价值零部件总成需要更换之外的故障</w:t>
      </w:r>
      <w:r>
        <w:t>需</w:t>
      </w:r>
      <w:r>
        <w:rPr>
          <w:rFonts w:hint="eastAsia"/>
        </w:rPr>
        <w:t>在24小时内解决问题。</w:t>
      </w:r>
      <w:r>
        <w:t>全年无休的</w:t>
      </w:r>
      <w:r>
        <w:rPr>
          <w:rFonts w:hint="eastAsia"/>
        </w:rPr>
        <w:t>24小时车辆救援服务</w:t>
      </w:r>
      <w:r>
        <w:rPr>
          <w:rFonts w:hint="eastAsia"/>
          <w:lang w:eastAsia="zh-CN"/>
        </w:rPr>
        <w:t>。</w:t>
      </w:r>
    </w:p>
    <w:p>
      <w:pPr>
        <w:pStyle w:val="45"/>
        <w:rPr>
          <w:rFonts w:hAnsi="Times New Roman" w:cs="Times New Roman"/>
          <w:szCs w:val="21"/>
        </w:rPr>
      </w:pPr>
      <w:r>
        <w:rPr>
          <w:rFonts w:hint="default" w:cs="Times New Roman"/>
          <w:b w:val="0"/>
          <w:bCs w:val="0"/>
          <w:szCs w:val="21"/>
        </w:rPr>
        <w:t xml:space="preserve"> </w:t>
      </w:r>
      <w:r>
        <w:rPr>
          <w:rFonts w:hint="default" w:hAnsi="Times New Roman" w:cs="Times New Roman"/>
          <w:b w:val="0"/>
          <w:bCs w:val="0"/>
          <w:szCs w:val="21"/>
        </w:rPr>
        <w:t>替换车服务</w:t>
      </w:r>
    </w:p>
    <w:p>
      <w:pPr>
        <w:pStyle w:val="23"/>
        <w:ind w:firstLine="422"/>
        <w:rPr>
          <w:rFonts w:hAnsi="Times New Roman" w:cs="Times New Roman"/>
          <w:szCs w:val="21"/>
        </w:rPr>
      </w:pPr>
      <w:r>
        <w:rPr>
          <w:rFonts w:hint="default" w:hAnsi="Times New Roman" w:cs="Times New Roman"/>
          <w:szCs w:val="21"/>
        </w:rPr>
        <w:t>除电池、电机</w:t>
      </w:r>
      <w:r>
        <w:rPr>
          <w:rFonts w:hint="eastAsia" w:cs="Times New Roman"/>
          <w:szCs w:val="21"/>
          <w:lang w:eastAsia="zh-CN"/>
        </w:rPr>
        <w:t>、</w:t>
      </w:r>
      <w:r>
        <w:rPr>
          <w:rFonts w:hint="default" w:hAnsi="Times New Roman" w:cs="Times New Roman"/>
          <w:szCs w:val="21"/>
        </w:rPr>
        <w:t>电控等高价值零部件总成需要更换之外的故障，如超24小时未解决</w:t>
      </w:r>
      <w:r>
        <w:rPr>
          <w:rFonts w:hAnsi="Times New Roman" w:cs="Times New Roman"/>
          <w:szCs w:val="21"/>
        </w:rPr>
        <w:t>的</w:t>
      </w:r>
      <w:r>
        <w:rPr>
          <w:rFonts w:hint="default" w:hAnsi="Times New Roman" w:cs="Times New Roman"/>
          <w:szCs w:val="21"/>
        </w:rPr>
        <w:t>，提供替换用车或按照</w:t>
      </w:r>
      <w:r>
        <w:rPr>
          <w:rFonts w:hAnsi="Times New Roman" w:cs="Times New Roman"/>
          <w:szCs w:val="21"/>
        </w:rPr>
        <w:t>合同中约定金额标准</w:t>
      </w:r>
      <w:r>
        <w:rPr>
          <w:rFonts w:hint="default" w:hAnsi="Times New Roman" w:cs="Times New Roman"/>
          <w:szCs w:val="21"/>
        </w:rPr>
        <w:t>提供现金形式补偿</w:t>
      </w:r>
      <w:r>
        <w:rPr>
          <w:rFonts w:hint="eastAsia" w:cs="Times New Roman"/>
          <w:szCs w:val="21"/>
          <w:lang w:eastAsia="zh-CN"/>
        </w:rPr>
        <w:t>。</w:t>
      </w:r>
    </w:p>
    <w:p>
      <w:pPr>
        <w:pStyle w:val="45"/>
        <w:rPr>
          <w:rFonts w:hAnsi="Times New Roman" w:cs="Times New Roman"/>
          <w:szCs w:val="24"/>
        </w:rPr>
      </w:pPr>
      <w:r>
        <w:rPr>
          <w:rFonts w:hint="default"/>
        </w:rPr>
        <w:t>维修站保养</w:t>
      </w:r>
    </w:p>
    <w:p>
      <w:pPr>
        <w:pStyle w:val="23"/>
        <w:ind w:firstLine="422"/>
        <w:rPr>
          <w:rFonts w:hAnsi="Times New Roman" w:cs="Times New Roman"/>
          <w:szCs w:val="21"/>
        </w:rPr>
      </w:pPr>
      <w:r>
        <w:rPr>
          <w:rFonts w:hint="default"/>
        </w:rPr>
        <w:t>车辆生产企业应制定</w:t>
      </w:r>
      <w:r>
        <w:rPr>
          <w:rFonts w:hint="default" w:hAnsi="Times New Roman" w:cs="Times New Roman"/>
          <w:szCs w:val="21"/>
        </w:rPr>
        <w:t>并</w:t>
      </w:r>
      <w:r>
        <w:rPr>
          <w:rFonts w:hint="default" w:cs="Times New Roman"/>
          <w:szCs w:val="21"/>
        </w:rPr>
        <w:t>如期</w:t>
      </w:r>
      <w:r>
        <w:rPr>
          <w:rFonts w:hint="default" w:hAnsi="Times New Roman" w:cs="Times New Roman"/>
          <w:szCs w:val="21"/>
        </w:rPr>
        <w:t>实施</w:t>
      </w:r>
      <w:r>
        <w:rPr>
          <w:rFonts w:hint="default"/>
        </w:rPr>
        <w:t>针对电动</w:t>
      </w:r>
      <w:r>
        <w:rPr>
          <w:rFonts w:hint="default" w:hAnsi="Times New Roman" w:cs="Times New Roman"/>
          <w:szCs w:val="21"/>
        </w:rPr>
        <w:t>汽车</w:t>
      </w:r>
      <w:r>
        <w:rPr>
          <w:rFonts w:hint="default"/>
        </w:rPr>
        <w:t>的</w:t>
      </w:r>
      <w:r>
        <w:rPr>
          <w:rFonts w:hint="default" w:hAnsi="Times New Roman" w:cs="Times New Roman"/>
          <w:szCs w:val="21"/>
        </w:rPr>
        <w:t>专项</w:t>
      </w:r>
      <w:r>
        <w:rPr>
          <w:rFonts w:hint="default"/>
        </w:rPr>
        <w:t>保养</w:t>
      </w:r>
      <w:r>
        <w:rPr>
          <w:rFonts w:hint="default" w:hAnsi="Times New Roman" w:cs="Times New Roman"/>
          <w:szCs w:val="21"/>
        </w:rPr>
        <w:t>、</w:t>
      </w:r>
      <w:r>
        <w:rPr>
          <w:rFonts w:hint="default"/>
        </w:rPr>
        <w:t>检查项目</w:t>
      </w:r>
      <w:r>
        <w:rPr>
          <w:rFonts w:hint="default" w:hAnsi="Times New Roman" w:cs="Times New Roman"/>
          <w:szCs w:val="21"/>
        </w:rPr>
        <w:t>。</w:t>
      </w:r>
      <w:r>
        <w:rPr>
          <w:rFonts w:hint="default" w:cs="Times New Roman"/>
          <w:szCs w:val="21"/>
        </w:rPr>
        <w:t>包含但不限于整车安全性</w:t>
      </w:r>
      <w:r>
        <w:rPr>
          <w:rFonts w:hint="default" w:hAnsi="Times New Roman" w:cs="Times New Roman"/>
          <w:szCs w:val="21"/>
        </w:rPr>
        <w:t>检测、</w:t>
      </w:r>
      <w:r>
        <w:rPr>
          <w:rFonts w:hint="default" w:cs="Times New Roman"/>
          <w:szCs w:val="21"/>
        </w:rPr>
        <w:t>高压绝缘检测、电池一致性检测</w:t>
      </w:r>
      <w:r>
        <w:rPr>
          <w:rFonts w:hint="default" w:hAnsi="Times New Roman" w:cs="Times New Roman"/>
          <w:szCs w:val="21"/>
        </w:rPr>
        <w:t>等。</w:t>
      </w:r>
    </w:p>
    <w:p>
      <w:pPr>
        <w:pStyle w:val="41"/>
        <w:rPr>
          <w:rFonts w:hAnsi="Times New Roman" w:cs="Times New Roman"/>
          <w:szCs w:val="24"/>
        </w:rPr>
      </w:pPr>
      <w:bookmarkStart w:id="51" w:name="_Toc688369591"/>
      <w:bookmarkStart w:id="52" w:name="_Toc1786950022"/>
      <w:r>
        <w:rPr>
          <w:rFonts w:hint="default" w:hAnsi="Times New Roman" w:eastAsia="黑体" w:cs="Times New Roman"/>
          <w:b w:val="0"/>
          <w:bCs w:val="0"/>
          <w:szCs w:val="21"/>
        </w:rPr>
        <w:t>安全要求</w:t>
      </w:r>
      <w:bookmarkEnd w:id="51"/>
      <w:bookmarkEnd w:id="52"/>
    </w:p>
    <w:p>
      <w:pPr>
        <w:pStyle w:val="45"/>
        <w:rPr>
          <w:rFonts w:hint="default"/>
        </w:rPr>
      </w:pPr>
      <w:r>
        <w:rPr>
          <w:rFonts w:hint="default"/>
          <w:lang w:eastAsia="zh-CN"/>
        </w:rPr>
        <w:t>宜</w:t>
      </w:r>
      <w:r>
        <w:rPr>
          <w:rFonts w:hint="default"/>
        </w:rPr>
        <w:t>安装疲劳驾驶预警系统DMS</w:t>
      </w:r>
    </w:p>
    <w:p>
      <w:pPr>
        <w:pStyle w:val="23"/>
        <w:numPr>
          <w:ilvl w:val="-1"/>
          <w:numId w:val="0"/>
        </w:numPr>
        <w:ind w:firstLine="420" w:firstLineChars="200"/>
      </w:pPr>
      <w:r>
        <w:rPr>
          <w:rFonts w:hint="default"/>
        </w:rPr>
        <w:t>以</w:t>
      </w:r>
      <w:r>
        <w:t>科技手段监控，并提醒司机的危险驾驶行为的车载设备</w:t>
      </w:r>
      <w:r>
        <w:rPr>
          <w:rFonts w:hint="eastAsia"/>
          <w:lang w:eastAsia="zh-CN"/>
        </w:rPr>
        <w:t>。</w:t>
      </w:r>
    </w:p>
    <w:p>
      <w:pPr>
        <w:pStyle w:val="45"/>
        <w:rPr>
          <w:rFonts w:hint="default" w:cs="Times New Roman"/>
          <w:b w:val="0"/>
          <w:bCs w:val="0"/>
          <w:szCs w:val="21"/>
        </w:rPr>
      </w:pPr>
      <w:r>
        <w:rPr>
          <w:rFonts w:hint="default" w:hAnsi="Times New Roman" w:cs="Times New Roman"/>
          <w:b w:val="0"/>
          <w:bCs w:val="0"/>
          <w:szCs w:val="21"/>
        </w:rPr>
        <w:t>电池箱安全性评估</w:t>
      </w:r>
    </w:p>
    <w:p>
      <w:pPr>
        <w:pStyle w:val="23"/>
      </w:pPr>
      <w:r>
        <w:rPr>
          <w:rFonts w:hint="default"/>
        </w:rPr>
        <w:t>除满足GB/T 31498标准外，电池箱位置及其紧急处理装置应便于紧急情况下的处理，车辆生产企业应提供紧急情况下</w:t>
      </w:r>
      <w:r>
        <w:t>应急处置</w:t>
      </w:r>
      <w:r>
        <w:rPr>
          <w:rFonts w:hint="default"/>
        </w:rPr>
        <w:t>方案。</w:t>
      </w:r>
    </w:p>
    <w:p>
      <w:pPr>
        <w:pStyle w:val="41"/>
        <w:rPr>
          <w:rFonts w:hAnsi="Times New Roman" w:eastAsia="黑体" w:cs="Times New Roman"/>
          <w:b w:val="0"/>
          <w:bCs w:val="0"/>
          <w:szCs w:val="21"/>
        </w:rPr>
      </w:pPr>
      <w:bookmarkStart w:id="53" w:name="_Toc933309548"/>
      <w:bookmarkStart w:id="54" w:name="_Toc710216459"/>
      <w:r>
        <w:rPr>
          <w:rFonts w:hint="default" w:hAnsi="Times New Roman" w:eastAsia="黑体" w:cs="Times New Roman"/>
          <w:b w:val="0"/>
          <w:bCs w:val="0"/>
          <w:szCs w:val="21"/>
        </w:rPr>
        <w:t>充电要求</w:t>
      </w:r>
      <w:bookmarkEnd w:id="53"/>
      <w:bookmarkEnd w:id="54"/>
    </w:p>
    <w:p>
      <w:pPr>
        <w:pStyle w:val="45"/>
        <w:rPr>
          <w:rFonts w:hAnsi="Times New Roman" w:cs="Times New Roman"/>
          <w:szCs w:val="24"/>
        </w:rPr>
      </w:pPr>
      <w:r>
        <w:rPr>
          <w:rFonts w:hAnsi="Times New Roman" w:cs="Times New Roman"/>
          <w:szCs w:val="24"/>
        </w:rPr>
        <w:t xml:space="preserve"> 应有完备的充电解决方案。如有偿配套充电设施或可在指定充电场站有偿享受充电服务</w:t>
      </w:r>
      <w:r>
        <w:rPr>
          <w:rFonts w:hint="eastAsia" w:cs="Times New Roman"/>
          <w:szCs w:val="24"/>
          <w:lang w:eastAsia="zh-CN"/>
        </w:rPr>
        <w:t>。</w:t>
      </w:r>
    </w:p>
    <w:p>
      <w:pPr>
        <w:pStyle w:val="45"/>
        <w:rPr>
          <w:rFonts w:hAnsi="Times New Roman" w:cs="Times New Roman"/>
          <w:szCs w:val="21"/>
        </w:rPr>
      </w:pPr>
      <w:r>
        <w:rPr>
          <w:rFonts w:hAnsi="Times New Roman" w:cs="Times New Roman"/>
          <w:szCs w:val="21"/>
        </w:rPr>
        <w:t>配套充电设施</w:t>
      </w:r>
      <w:r>
        <w:rPr>
          <w:rFonts w:hint="default" w:hAnsi="Times New Roman" w:cs="Times New Roman"/>
          <w:b w:val="0"/>
          <w:bCs w:val="0"/>
          <w:szCs w:val="21"/>
        </w:rPr>
        <w:t>巡检：</w:t>
      </w:r>
      <w:r>
        <w:rPr>
          <w:rFonts w:hAnsi="Times New Roman" w:cs="Times New Roman"/>
          <w:szCs w:val="21"/>
        </w:rPr>
        <w:t>每季度至少一次的配套充电设施巡检。巡检内容包括安全及正常使用等</w:t>
      </w:r>
      <w:r>
        <w:rPr>
          <w:rFonts w:hint="eastAsia" w:cs="Times New Roman"/>
          <w:szCs w:val="21"/>
          <w:lang w:eastAsia="zh-CN"/>
        </w:rPr>
        <w:t>。</w:t>
      </w:r>
    </w:p>
    <w:p>
      <w:pPr>
        <w:pStyle w:val="45"/>
        <w:rPr>
          <w:rFonts w:hAnsi="Times New Roman" w:cs="Times New Roman"/>
          <w:szCs w:val="21"/>
        </w:rPr>
      </w:pPr>
      <w:r>
        <w:rPr>
          <w:rFonts w:hAnsi="Times New Roman" w:cs="Times New Roman"/>
          <w:szCs w:val="21"/>
        </w:rPr>
        <w:t>配有直流充电接口的车辆，充电需满足最小0.5C的最低电流要求，即车辆充电时长不超过2小时。</w:t>
      </w:r>
      <w:bookmarkStart w:id="55" w:name="_Toc2244112"/>
      <w:bookmarkEnd w:id="55"/>
      <w:bookmarkStart w:id="56" w:name="_Toc2244247"/>
      <w:bookmarkEnd w:id="56"/>
      <w:bookmarkStart w:id="57" w:name="_Toc2244248"/>
      <w:bookmarkEnd w:id="57"/>
      <w:bookmarkStart w:id="58" w:name="_Toc2244113"/>
      <w:bookmarkEnd w:id="58"/>
      <w:bookmarkStart w:id="59" w:name="BKCKWX"/>
      <w:bookmarkStart w:id="60" w:name="_Toc2244268"/>
    </w:p>
    <w:p>
      <w:pPr>
        <w:pStyle w:val="41"/>
        <w:rPr>
          <w:rFonts w:hAnsi="Times New Roman" w:eastAsia="黑体" w:cs="Times New Roman"/>
          <w:b w:val="0"/>
          <w:bCs w:val="0"/>
          <w:szCs w:val="21"/>
        </w:rPr>
      </w:pPr>
      <w:bookmarkStart w:id="61" w:name="_Toc913015548"/>
      <w:bookmarkStart w:id="62" w:name="_Toc893916387"/>
      <w:r>
        <w:rPr>
          <w:rFonts w:hint="default" w:hAnsi="Times New Roman" w:eastAsia="黑体" w:cs="Times New Roman"/>
          <w:b w:val="0"/>
          <w:bCs w:val="0"/>
          <w:szCs w:val="21"/>
        </w:rPr>
        <w:t>保险要求</w:t>
      </w:r>
      <w:bookmarkEnd w:id="61"/>
      <w:bookmarkEnd w:id="62"/>
    </w:p>
    <w:p>
      <w:pPr>
        <w:pStyle w:val="45"/>
        <w:rPr>
          <w:rFonts w:hAnsi="Times New Roman" w:cs="Times New Roman"/>
          <w:szCs w:val="21"/>
        </w:rPr>
      </w:pPr>
      <w:r>
        <w:rPr>
          <w:rFonts w:cs="Times New Roman"/>
          <w:szCs w:val="21"/>
        </w:rPr>
        <w:t>应</w:t>
      </w:r>
      <w:r>
        <w:rPr>
          <w:rFonts w:hAnsi="Times New Roman" w:cs="Times New Roman"/>
          <w:szCs w:val="21"/>
        </w:rPr>
        <w:t>购买足额车损险，含不计免赔</w:t>
      </w:r>
      <w:r>
        <w:rPr>
          <w:rFonts w:hint="eastAsia" w:cs="Times New Roman"/>
          <w:szCs w:val="21"/>
          <w:lang w:eastAsia="zh-CN"/>
        </w:rPr>
        <w:t>。</w:t>
      </w:r>
    </w:p>
    <w:p>
      <w:pPr>
        <w:pStyle w:val="45"/>
        <w:rPr>
          <w:rFonts w:hAnsi="Times New Roman" w:cs="Times New Roman"/>
          <w:szCs w:val="21"/>
        </w:rPr>
      </w:pPr>
      <w:r>
        <w:rPr>
          <w:rFonts w:cs="Times New Roman"/>
          <w:szCs w:val="21"/>
        </w:rPr>
        <w:t>应</w:t>
      </w:r>
      <w:r>
        <w:rPr>
          <w:rFonts w:hAnsi="Times New Roman" w:cs="Times New Roman"/>
          <w:szCs w:val="21"/>
        </w:rPr>
        <w:t>购买不少于100万的第三者责任险，含不计免赔</w:t>
      </w:r>
      <w:r>
        <w:rPr>
          <w:rFonts w:hint="eastAsia" w:cs="Times New Roman"/>
          <w:szCs w:val="21"/>
          <w:lang w:eastAsia="zh-CN"/>
        </w:rPr>
        <w:t>。</w:t>
      </w:r>
    </w:p>
    <w:p>
      <w:pPr>
        <w:pStyle w:val="45"/>
        <w:rPr>
          <w:rFonts w:hAnsi="Times New Roman" w:cs="Times New Roman"/>
          <w:szCs w:val="21"/>
        </w:rPr>
      </w:pPr>
      <w:r>
        <w:rPr>
          <w:rFonts w:cs="Times New Roman"/>
          <w:szCs w:val="21"/>
        </w:rPr>
        <w:t>宜</w:t>
      </w:r>
      <w:r>
        <w:rPr>
          <w:rFonts w:hAnsi="Times New Roman" w:cs="Times New Roman"/>
          <w:szCs w:val="21"/>
        </w:rPr>
        <w:t>在同一家保险公司购买交强险与商业保险。</w:t>
      </w:r>
    </w:p>
    <w:p>
      <w:pPr>
        <w:pStyle w:val="41"/>
        <w:rPr>
          <w:rFonts w:hAnsi="Times New Roman" w:eastAsia="黑体" w:cs="Times New Roman"/>
          <w:b w:val="0"/>
          <w:bCs w:val="0"/>
          <w:szCs w:val="21"/>
        </w:rPr>
      </w:pPr>
      <w:bookmarkStart w:id="63" w:name="_Toc1281657421"/>
      <w:bookmarkStart w:id="64" w:name="_Toc257121897"/>
      <w:r>
        <w:rPr>
          <w:rFonts w:hint="default" w:eastAsia="黑体" w:cs="Times New Roman"/>
          <w:b w:val="0"/>
          <w:bCs w:val="0"/>
          <w:szCs w:val="21"/>
        </w:rPr>
        <w:t>信息化要求</w:t>
      </w:r>
      <w:bookmarkEnd w:id="63"/>
      <w:bookmarkEnd w:id="64"/>
    </w:p>
    <w:p>
      <w:pPr>
        <w:pStyle w:val="45"/>
        <w:rPr>
          <w:rFonts w:hAnsi="Times New Roman" w:cs="Times New Roman"/>
          <w:szCs w:val="20"/>
        </w:rPr>
      </w:pPr>
      <w:r>
        <w:rPr>
          <w:rFonts w:hAnsi="Times New Roman" w:cs="Times New Roman"/>
          <w:szCs w:val="20"/>
        </w:rPr>
        <w:t>车辆状态监控</w:t>
      </w:r>
      <w:r>
        <w:rPr>
          <w:rFonts w:hint="default" w:hAnsi="Times New Roman" w:cs="Times New Roman"/>
          <w:szCs w:val="20"/>
        </w:rPr>
        <w:t>：满足</w:t>
      </w:r>
      <w:r>
        <w:rPr>
          <w:rFonts w:hAnsi="Times New Roman" w:cs="Times New Roman"/>
          <w:szCs w:val="20"/>
        </w:rPr>
        <w:t>GB/T32960要求的</w:t>
      </w:r>
      <w:r>
        <w:rPr>
          <w:rFonts w:hint="default" w:hAnsi="Times New Roman" w:cs="Times New Roman"/>
          <w:szCs w:val="20"/>
        </w:rPr>
        <w:t>平台对接方式</w:t>
      </w:r>
      <w:r>
        <w:rPr>
          <w:rFonts w:hAnsi="Times New Roman" w:cs="Times New Roman"/>
          <w:szCs w:val="20"/>
        </w:rPr>
        <w:t>。可</w:t>
      </w:r>
      <w:r>
        <w:rPr>
          <w:rFonts w:hint="default" w:hAnsi="Times New Roman" w:cs="Times New Roman"/>
          <w:szCs w:val="20"/>
        </w:rPr>
        <w:t>实时提供国标所涉及的各项数据，包括：电池数据、电机数据、电控数据、故障报警数据等，以平台接入方式或开放API的方式将数据共享</w:t>
      </w:r>
      <w:r>
        <w:rPr>
          <w:rFonts w:hint="eastAsia" w:cs="Times New Roman"/>
          <w:szCs w:val="20"/>
          <w:lang w:eastAsia="zh-CN"/>
        </w:rPr>
        <w:t>。</w:t>
      </w:r>
    </w:p>
    <w:p>
      <w:pPr>
        <w:pStyle w:val="45"/>
        <w:numPr>
          <w:ilvl w:val="2"/>
          <w:numId w:val="2"/>
        </w:numPr>
      </w:pPr>
      <w:r>
        <w:rPr>
          <w:rFonts w:hint="default" w:hAnsi="Times New Roman" w:cs="Times New Roman"/>
          <w:szCs w:val="20"/>
        </w:rPr>
        <w:t>车辆轨迹GPS：</w:t>
      </w:r>
      <w:r>
        <w:rPr>
          <w:rFonts w:hAnsi="Times New Roman" w:cs="Times New Roman"/>
          <w:szCs w:val="20"/>
        </w:rPr>
        <w:t>具有</w:t>
      </w:r>
      <w:r>
        <w:rPr>
          <w:rFonts w:hint="default" w:hAnsi="Times New Roman" w:cs="Times New Roman"/>
          <w:szCs w:val="20"/>
        </w:rPr>
        <w:t>开放车型的车载数据终端通讯协议</w:t>
      </w:r>
      <w:r>
        <w:rPr>
          <w:rFonts w:hAnsi="Times New Roman" w:cs="Times New Roman"/>
          <w:szCs w:val="20"/>
        </w:rPr>
        <w:t>，可满足实时查看车辆位置及历史位置回放</w:t>
      </w:r>
      <w:bookmarkEnd w:id="59"/>
      <w:bookmarkEnd w:id="60"/>
      <w:r>
        <w:rPr>
          <w:rFonts w:cs="Times New Roman"/>
          <w:szCs w:val="20"/>
        </w:rPr>
        <w:t>。</w:t>
      </w:r>
    </w:p>
    <w:p>
      <w:pPr>
        <w:pStyle w:val="45"/>
        <w:numPr>
          <w:ilvl w:val="-1"/>
          <w:numId w:val="0"/>
        </w:numPr>
      </w:pPr>
    </w:p>
    <w:p>
      <w:pPr>
        <w:pStyle w:val="45"/>
        <w:numPr>
          <w:ilvl w:val="-1"/>
          <w:numId w:val="0"/>
        </w:numPr>
      </w:pPr>
    </w:p>
    <w:p>
      <w:pPr>
        <w:pStyle w:val="45"/>
        <w:numPr>
          <w:ilvl w:val="-1"/>
          <w:numId w:val="0"/>
        </w:numPr>
      </w:pPr>
      <w:r>
        <w:t>附录：</w:t>
      </w:r>
      <w:r>
        <w:rPr>
          <w:rFonts w:hint="default" w:ascii="黑体" w:hAnsi="Times New Roman" w:eastAsia="黑体" w:cs="Times New Roman"/>
          <w:b w:val="0"/>
          <w:i w:val="0"/>
          <w:color w:val="auto"/>
          <w:kern w:val="0"/>
          <w:sz w:val="21"/>
          <w:szCs w:val="21"/>
          <w:u w:val="none"/>
          <w:lang w:val="en-US" w:eastAsia="zh-CN" w:bidi="ar"/>
        </w:rPr>
        <w:t>城市配送电动汽车采购要求规范采购量化评估表</w:t>
      </w: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pPr>
    </w:p>
    <w:p>
      <w:pPr>
        <w:pStyle w:val="45"/>
        <w:numPr>
          <w:ilvl w:val="-1"/>
          <w:numId w:val="0"/>
        </w:numPr>
        <w:rPr>
          <w:rFonts w:hint="eastAsia" w:eastAsia="黑体"/>
          <w:lang w:val="en-US" w:eastAsia="zh-CN"/>
        </w:rPr>
      </w:pPr>
      <w:r>
        <w:rPr>
          <w:rFonts w:hint="eastAsia"/>
          <w:lang w:val="en-US" w:eastAsia="zh-CN"/>
        </w:rPr>
        <w:t>附录</w:t>
      </w:r>
      <w:bookmarkStart w:id="65" w:name="_GoBack"/>
      <w:bookmarkEnd w:id="65"/>
    </w:p>
    <w:tbl>
      <w:tblPr>
        <w:tblStyle w:val="32"/>
        <w:tblW w:w="94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32"/>
        <w:gridCol w:w="600"/>
        <w:gridCol w:w="3011"/>
        <w:gridCol w:w="867"/>
        <w:gridCol w:w="3100"/>
        <w:gridCol w:w="1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55" w:hRule="atLeast"/>
        </w:trPr>
        <w:tc>
          <w:tcPr>
            <w:tcW w:w="9460" w:type="dxa"/>
            <w:gridSpan w:val="6"/>
            <w:shd w:val="clear" w:color="auto" w:fill="auto"/>
            <w:vAlign w:val="center"/>
          </w:tcPr>
          <w:p>
            <w:pPr>
              <w:keepNext w:val="0"/>
              <w:keepLines w:val="0"/>
              <w:widowControl/>
              <w:suppressLineNumbers w:val="0"/>
              <w:jc w:val="center"/>
              <w:textAlignment w:val="center"/>
              <w:rPr>
                <w:rFonts w:ascii="华文仿宋" w:hAnsi="华文仿宋" w:eastAsia="华文仿宋" w:cs="华文仿宋"/>
                <w:b/>
                <w:i w:val="0"/>
                <w:color w:val="000000"/>
                <w:sz w:val="36"/>
                <w:szCs w:val="36"/>
                <w:u w:val="none"/>
              </w:rPr>
            </w:pPr>
            <w:r>
              <w:rPr>
                <w:rFonts w:hint="eastAsia" w:ascii="华文仿宋" w:hAnsi="华文仿宋" w:eastAsia="华文仿宋" w:cs="华文仿宋"/>
                <w:b/>
                <w:i w:val="0"/>
                <w:color w:val="000000"/>
                <w:kern w:val="0"/>
                <w:sz w:val="36"/>
                <w:szCs w:val="36"/>
                <w:u w:val="none"/>
                <w:lang w:val="en-US" w:eastAsia="zh-CN" w:bidi="ar"/>
              </w:rPr>
              <w:t>城市配送电动汽车采购要求规范</w:t>
            </w:r>
            <w:r>
              <w:rPr>
                <w:rFonts w:hint="eastAsia" w:ascii="华文仿宋" w:hAnsi="华文仿宋" w:eastAsia="华文仿宋" w:cs="华文仿宋"/>
                <w:b/>
                <w:i w:val="0"/>
                <w:color w:val="000000"/>
                <w:kern w:val="0"/>
                <w:sz w:val="36"/>
                <w:szCs w:val="36"/>
                <w:u w:val="none"/>
                <w:lang w:val="en-US" w:eastAsia="zh-CN" w:bidi="ar"/>
              </w:rPr>
              <w:br w:type="textWrapping"/>
            </w:r>
            <w:r>
              <w:rPr>
                <w:rFonts w:hint="eastAsia" w:ascii="华文仿宋" w:hAnsi="华文仿宋" w:eastAsia="华文仿宋" w:cs="华文仿宋"/>
                <w:b/>
                <w:i w:val="0"/>
                <w:color w:val="000000"/>
                <w:kern w:val="0"/>
                <w:sz w:val="36"/>
                <w:szCs w:val="36"/>
                <w:u w:val="none"/>
                <w:lang w:val="en-US" w:eastAsia="zh-CN" w:bidi="ar"/>
              </w:rPr>
              <w:t>采购量化评估表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2"/>
                <w:szCs w:val="32"/>
                <w:u w:val="none"/>
              </w:rPr>
            </w:pPr>
            <w:r>
              <w:rPr>
                <w:rFonts w:hint="eastAsia" w:ascii="华文仿宋" w:hAnsi="华文仿宋" w:eastAsia="华文仿宋" w:cs="华文仿宋"/>
                <w:i w:val="0"/>
                <w:color w:val="000000"/>
                <w:kern w:val="0"/>
                <w:sz w:val="32"/>
                <w:szCs w:val="32"/>
                <w:u w:val="none"/>
                <w:lang w:val="en-US" w:eastAsia="zh-CN" w:bidi="ar"/>
              </w:rPr>
              <w:t>条目</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2"/>
                <w:szCs w:val="32"/>
                <w:u w:val="none"/>
              </w:rPr>
            </w:pPr>
            <w:r>
              <w:rPr>
                <w:rFonts w:hint="eastAsia" w:ascii="华文仿宋" w:hAnsi="华文仿宋" w:eastAsia="华文仿宋" w:cs="华文仿宋"/>
                <w:i w:val="0"/>
                <w:color w:val="000000"/>
                <w:kern w:val="0"/>
                <w:sz w:val="32"/>
                <w:szCs w:val="32"/>
                <w:u w:val="none"/>
                <w:lang w:val="en-US" w:eastAsia="zh-CN" w:bidi="ar"/>
              </w:rPr>
              <w:t>权重占比</w:t>
            </w: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2"/>
                <w:szCs w:val="32"/>
                <w:u w:val="none"/>
              </w:rPr>
            </w:pPr>
            <w:r>
              <w:rPr>
                <w:rFonts w:hint="eastAsia" w:ascii="华文仿宋" w:hAnsi="华文仿宋" w:eastAsia="华文仿宋" w:cs="华文仿宋"/>
                <w:i w:val="0"/>
                <w:color w:val="000000"/>
                <w:kern w:val="0"/>
                <w:sz w:val="32"/>
                <w:szCs w:val="32"/>
                <w:u w:val="none"/>
                <w:lang w:val="en-US" w:eastAsia="zh-CN" w:bidi="ar"/>
              </w:rPr>
              <w:t>分项</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分项权重</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2"/>
                <w:szCs w:val="32"/>
                <w:u w:val="none"/>
              </w:rPr>
            </w:pPr>
            <w:r>
              <w:rPr>
                <w:rFonts w:hint="eastAsia" w:ascii="华文仿宋" w:hAnsi="华文仿宋" w:eastAsia="华文仿宋" w:cs="华文仿宋"/>
                <w:i w:val="0"/>
                <w:color w:val="000000"/>
                <w:kern w:val="0"/>
                <w:sz w:val="32"/>
                <w:szCs w:val="32"/>
                <w:u w:val="none"/>
                <w:lang w:val="en-US" w:eastAsia="zh-CN" w:bidi="ar"/>
              </w:rPr>
              <w:t>判定条件&amp;评分依据</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2"/>
                <w:szCs w:val="32"/>
                <w:u w:val="none"/>
              </w:rPr>
            </w:pPr>
            <w:r>
              <w:rPr>
                <w:rFonts w:hint="eastAsia" w:ascii="华文仿宋" w:hAnsi="华文仿宋" w:eastAsia="华文仿宋" w:cs="华文仿宋"/>
                <w:i w:val="0"/>
                <w:color w:val="000000"/>
                <w:kern w:val="0"/>
                <w:sz w:val="32"/>
                <w:szCs w:val="3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企业要求</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15%</w:t>
            </w: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车辆生产企业评价：自有的设计研发、测试评价体系及整车制造四大工艺等</w:t>
            </w:r>
          </w:p>
        </w:tc>
        <w:tc>
          <w:tcPr>
            <w:tcW w:w="86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w:t>
            </w:r>
          </w:p>
        </w:tc>
        <w:tc>
          <w:tcPr>
            <w:tcW w:w="310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30"/>
                <w:szCs w:val="30"/>
                <w:u w:val="none"/>
                <w:lang w:val="en-US" w:eastAsia="zh-CN" w:bidi="ar"/>
              </w:rPr>
            </w:pPr>
          </w:p>
        </w:tc>
        <w:tc>
          <w:tcPr>
            <w:tcW w:w="600" w:type="dxa"/>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30"/>
                <w:szCs w:val="30"/>
                <w:u w:val="none"/>
                <w:lang w:val="en-US" w:eastAsia="zh-CN" w:bidi="ar"/>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华文仿宋" w:hAnsi="华文仿宋" w:eastAsia="华文仿宋" w:cs="华文仿宋"/>
                <w:i w:val="0"/>
                <w:color w:val="000000"/>
                <w:kern w:val="0"/>
                <w:sz w:val="24"/>
                <w:szCs w:val="24"/>
                <w:u w:val="none"/>
                <w:lang w:eastAsia="zh-CN" w:bidi="ar"/>
              </w:rPr>
            </w:pPr>
            <w:r>
              <w:rPr>
                <w:rFonts w:hint="default" w:ascii="华文仿宋" w:hAnsi="华文仿宋" w:eastAsia="华文仿宋" w:cs="华文仿宋"/>
                <w:i w:val="0"/>
                <w:color w:val="000000"/>
                <w:kern w:val="0"/>
                <w:sz w:val="24"/>
                <w:szCs w:val="24"/>
                <w:u w:val="none"/>
                <w:lang w:eastAsia="zh-CN" w:bidi="ar"/>
              </w:rPr>
              <w:t>运营企业评价：注册成立3年以上、全国各地分公司不少于30家、运营纯电动汽车数量不少于20000台</w:t>
            </w:r>
          </w:p>
        </w:tc>
        <w:tc>
          <w:tcPr>
            <w:tcW w:w="867"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kern w:val="0"/>
                <w:sz w:val="30"/>
                <w:szCs w:val="30"/>
                <w:u w:val="none"/>
                <w:lang w:val="en-US" w:eastAsia="zh-CN" w:bidi="ar"/>
              </w:rPr>
            </w:pPr>
          </w:p>
        </w:tc>
        <w:tc>
          <w:tcPr>
            <w:tcW w:w="3100" w:type="dxa"/>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kern w:val="0"/>
                <w:sz w:val="24"/>
                <w:szCs w:val="24"/>
                <w:u w:val="none"/>
                <w:lang w:val="en-US" w:eastAsia="zh-CN" w:bidi="ar"/>
              </w:rPr>
            </w:pPr>
          </w:p>
        </w:tc>
        <w:tc>
          <w:tcPr>
            <w:tcW w:w="1250" w:type="dxa"/>
            <w:vMerge w:val="continue"/>
            <w:tcBorders>
              <w:left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车辆生产企业售后网络</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在全国有完善的售后服务体系，自有的售后服务数据可呈现。</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良好的履约能力</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3年内无因车辆交付而引致的法律诉讼。</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车辆生产企业承诺其车辆产品严格满足公告一致性要求</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可提供与全国规模性物流企业的合作案例</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可提供2例以上的合作案例：100分；1例合作案例：50分；无可验证的案例：0分。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车辆要求</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25%</w:t>
            </w: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技术要求</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8%</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车辆产品应稳定可靠，经过足够的市场验证，未出现过重大安全事故。产品质量标准及技术规格应满足《城市配送电动汽车功能配置要求》</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154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车辆故障要求</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8%</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a)同类车型累计产量小于等于200台，按故障数来统计；</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车辆非常严重类故障应小于等于3次/月；100分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车辆严重类故障应小于等于6次/月；50分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车辆一般类故障应小于等于9次/月。0分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b)同类车型累计产量大于200台，按月故障率来统计；</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车辆非常严重类故障，应满足月故障率小于1%；100分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车辆严重类故障，应满足月故障率月小于3%；50分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车辆和一般类故障，应满足月故障率小于5%。0分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电池要求</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承诺电池质保期满5年或20万公里时候续驶里程可达新车续驶里程的80%。</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有承诺：100分；无承诺：0分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产品质保要求</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4%</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传统零部件类质保年限，易耗品除外</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大于等于三电质保期：100分；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小于三电质保期：0分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585"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服务要求</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20%</w:t>
            </w: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车辆交付周期</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按照合同约定日期交付上牌注册完毕的车辆。合同约定日期应不晚于合同生效日后45个自然日</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故障救援时效</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运营商接到车辆报修2小时内提供解决方案，4个小时内赶到现场，除电池、电机电控等高价值零部件总成需要更换之外的故障需在24小时内解决问题。全年无休的24小时车辆救援服务</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80"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替换车服务</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6%</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除电池、电机电控等高价值零部件总成需要更换之外的故障，如超24小时未解决的，提供替换用车或按照合同中约定金额标准提供现金形式补偿。</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有：100分；无：0分。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8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维修站保养</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应制定并实施针对电动汽车的专项保养、检查项目。如电池BMS检测、高压绝缘检测等。</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有可执行的体系文件：100分；无：0分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安全要求</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20%</w:t>
            </w: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安装疲劳驾驶预警系统</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7%</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有：100分；无：0分。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电池箱安全性评估</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13%</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除满足GB/T 31498标准外，电池箱位置及其紧急处理装置应便于紧急情况下的处理，车辆生产企业应提供紧急情况下应急处置方案。</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有：100分；无：0分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充电服务要求</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10%</w:t>
            </w: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应有完备的充电解决方案。</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提交完备的方案：100分；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提交的方案不完备：50分；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未提交方案：0分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配套充电设施巡检</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提交完备的方案：100分；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提交的方案不完备：50分；</w:t>
            </w:r>
            <w:r>
              <w:rPr>
                <w:rFonts w:hint="eastAsia" w:ascii="华文仿宋" w:hAnsi="华文仿宋" w:eastAsia="华文仿宋" w:cs="华文仿宋"/>
                <w:i w:val="0"/>
                <w:color w:val="000000"/>
                <w:kern w:val="0"/>
                <w:sz w:val="24"/>
                <w:szCs w:val="24"/>
                <w:u w:val="none"/>
                <w:lang w:val="en-US" w:eastAsia="zh-CN" w:bidi="ar"/>
              </w:rPr>
              <w:br w:type="textWrapping"/>
            </w:r>
            <w:r>
              <w:rPr>
                <w:rFonts w:hint="eastAsia" w:ascii="华文仿宋" w:hAnsi="华文仿宋" w:eastAsia="华文仿宋" w:cs="华文仿宋"/>
                <w:i w:val="0"/>
                <w:color w:val="000000"/>
                <w:kern w:val="0"/>
                <w:sz w:val="24"/>
                <w:szCs w:val="24"/>
                <w:u w:val="none"/>
                <w:lang w:val="en-US" w:eastAsia="zh-CN" w:bidi="ar"/>
              </w:rPr>
              <w:t>未提交方案：0分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配有直流充电接口的车辆，充电需满足最小0.5C的最低电流要求</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保险要求</w:t>
            </w:r>
            <w:r>
              <w:rPr>
                <w:rFonts w:hint="eastAsia" w:ascii="华文仿宋" w:hAnsi="华文仿宋" w:eastAsia="华文仿宋" w:cs="华文仿宋"/>
                <w:i w:val="0"/>
                <w:color w:val="000000"/>
                <w:kern w:val="0"/>
                <w:sz w:val="30"/>
                <w:szCs w:val="30"/>
                <w:u w:val="none"/>
                <w:lang w:val="en-US" w:eastAsia="zh-CN" w:bidi="ar"/>
              </w:rPr>
              <w:br w:type="textWrapping"/>
            </w:r>
            <w:r>
              <w:rPr>
                <w:rFonts w:hint="eastAsia" w:ascii="华文仿宋" w:hAnsi="华文仿宋" w:eastAsia="华文仿宋" w:cs="华文仿宋"/>
                <w:i w:val="0"/>
                <w:color w:val="000000"/>
                <w:kern w:val="0"/>
                <w:sz w:val="30"/>
                <w:szCs w:val="30"/>
                <w:u w:val="none"/>
                <w:lang w:val="en-US" w:eastAsia="zh-CN" w:bidi="ar"/>
              </w:rPr>
              <w:t>（适用于车辆租赁业务。如自购车辆则全部满分）</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w:t>
            </w: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需购买足额车损险，含不计免赔</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需购买不少于100万的第三者责任险，含不计免赔</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尽可能的在同一家保险公司购买交强险与商业保险</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1%</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满足：100分；不满足：0分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65" w:hRule="atLeast"/>
        </w:trPr>
        <w:tc>
          <w:tcPr>
            <w:tcW w:w="6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信息化要求</w:t>
            </w:r>
          </w:p>
        </w:tc>
        <w:tc>
          <w:tcPr>
            <w:tcW w:w="6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5%</w:t>
            </w: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满足GB/T32960的车机配备且以平台接入方式或开放API的方式将数据共享</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2%</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完全满足：100分；部分满足：50分；不满足：0分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华文仿宋" w:hAnsi="华文仿宋" w:eastAsia="华文仿宋" w:cs="华文仿宋"/>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65" w:hRule="atLeast"/>
        </w:trPr>
        <w:tc>
          <w:tcPr>
            <w:tcW w:w="6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6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华文仿宋" w:hAnsi="华文仿宋" w:eastAsia="华文仿宋" w:cs="华文仿宋"/>
                <w:i w:val="0"/>
                <w:color w:val="000000"/>
                <w:sz w:val="30"/>
                <w:szCs w:val="30"/>
                <w:u w:val="none"/>
              </w:rPr>
            </w:pPr>
          </w:p>
        </w:tc>
        <w:tc>
          <w:tcPr>
            <w:tcW w:w="3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具有开放车型的车载数据终端通讯协议，可满足实时查看车辆位置及历史位置回放</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华文仿宋" w:hAnsi="华文仿宋" w:eastAsia="华文仿宋" w:cs="华文仿宋"/>
                <w:i w:val="0"/>
                <w:color w:val="000000"/>
                <w:sz w:val="30"/>
                <w:szCs w:val="30"/>
                <w:u w:val="none"/>
              </w:rPr>
            </w:pPr>
            <w:r>
              <w:rPr>
                <w:rFonts w:hint="eastAsia" w:ascii="华文仿宋" w:hAnsi="华文仿宋" w:eastAsia="华文仿宋" w:cs="华文仿宋"/>
                <w:i w:val="0"/>
                <w:color w:val="000000"/>
                <w:kern w:val="0"/>
                <w:sz w:val="30"/>
                <w:szCs w:val="30"/>
                <w:u w:val="none"/>
                <w:lang w:val="en-US" w:eastAsia="zh-CN" w:bidi="ar"/>
              </w:rPr>
              <w:t>3%</w:t>
            </w:r>
          </w:p>
        </w:tc>
        <w:tc>
          <w:tcPr>
            <w:tcW w:w="3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华文仿宋" w:hAnsi="华文仿宋" w:eastAsia="华文仿宋" w:cs="华文仿宋"/>
                <w:i w:val="0"/>
                <w:color w:val="000000"/>
                <w:sz w:val="24"/>
                <w:szCs w:val="24"/>
                <w:u w:val="none"/>
              </w:rPr>
            </w:pPr>
            <w:r>
              <w:rPr>
                <w:rFonts w:hint="eastAsia" w:ascii="华文仿宋" w:hAnsi="华文仿宋" w:eastAsia="华文仿宋" w:cs="华文仿宋"/>
                <w:i w:val="0"/>
                <w:color w:val="000000"/>
                <w:kern w:val="0"/>
                <w:sz w:val="24"/>
                <w:szCs w:val="24"/>
                <w:u w:val="none"/>
                <w:lang w:val="en-US" w:eastAsia="zh-CN" w:bidi="ar"/>
              </w:rPr>
              <w:t>完全满足：100分；部分满足：50分；不满足：0分</w:t>
            </w:r>
          </w:p>
        </w:tc>
        <w:tc>
          <w:tcPr>
            <w:tcW w:w="125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4"/>
                <w:szCs w:val="24"/>
                <w:u w:val="none"/>
              </w:rPr>
            </w:pPr>
          </w:p>
        </w:tc>
      </w:tr>
    </w:tbl>
    <w:p>
      <w:pPr>
        <w:pStyle w:val="45"/>
        <w:numPr>
          <w:ilvl w:val="-1"/>
          <w:numId w:val="0"/>
        </w:numPr>
      </w:pPr>
    </w:p>
    <w:p>
      <w:pPr>
        <w:pStyle w:val="45"/>
        <w:numPr>
          <w:ilvl w:val="-1"/>
          <w:numId w:val="0"/>
        </w:numPr>
      </w:pPr>
    </w:p>
    <w:sectPr>
      <w:headerReference r:id="rId6" w:type="default"/>
      <w:pgSz w:w="11906" w:h="16838"/>
      <w:pgMar w:top="567" w:right="1134" w:bottom="1134" w:left="1417" w:header="1418" w:footer="1134" w:gutter="0"/>
      <w:pgNumType w:start="1"/>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Helvetica Neue">
    <w:altName w:val="Myriad Pro"/>
    <w:panose1 w:val="02000503000000020004"/>
    <w:charset w:val="00"/>
    <w:family w:val="auto"/>
    <w:pitch w:val="default"/>
    <w:sig w:usb0="00000000" w:usb1="00000000" w:usb2="00000010" w:usb3="00000000" w:csb0="00000000" w:csb1="00000000"/>
  </w:font>
  <w:font w:name="MS Mincho">
    <w:altName w:val="Kozuka Mincho Pro M"/>
    <w:panose1 w:val="02020609040205080304"/>
    <w:charset w:val="80"/>
    <w:family w:val="modern"/>
    <w:pitch w:val="default"/>
    <w:sig w:usb0="00000000" w:usb1="00000000" w:usb2="00000012" w:usb3="00000000" w:csb0="4002009F" w:csb1="DFD70000"/>
  </w:font>
  <w:font w:name="华文仿宋">
    <w:panose1 w:val="02010600040101010101"/>
    <w:charset w:val="86"/>
    <w:family w:val="auto"/>
    <w:pitch w:val="default"/>
    <w:sig w:usb0="00000287" w:usb1="080F0000" w:usb2="00000000" w:usb3="00000000" w:csb0="0004009F" w:csb1="DFD70000"/>
  </w:font>
  <w:font w:name="Kozuka Mincho Pro M">
    <w:panose1 w:val="02020600000000000000"/>
    <w:charset w:val="80"/>
    <w:family w:val="auto"/>
    <w:pitch w:val="default"/>
    <w:sig w:usb0="00000083" w:usb1="2AC71C11" w:usb2="00000012" w:usb3="00000000" w:csb0="20020005" w:csb1="00000000"/>
  </w:font>
  <w:font w:name="Myriad Pro">
    <w:panose1 w:val="020B0503030403020204"/>
    <w:charset w:val="00"/>
    <w:family w:val="auto"/>
    <w:pitch w:val="default"/>
    <w:sig w:usb0="20000287" w:usb1="00000001"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r>
      <w:fldChar w:fldCharType="begin"/>
    </w:r>
    <w:r>
      <w:instrText xml:space="preserve"> PAGE   \* MERGEFORMAT </w:instrText>
    </w:r>
    <w:r>
      <w:fldChar w:fldCharType="separate"/>
    </w:r>
    <w:r>
      <w:rPr>
        <w:lang w:val="zh-CN"/>
      </w:rPr>
      <w:t>1</w:t>
    </w:r>
    <w:r>
      <w:rPr>
        <w:lang w:val="zh-CN"/>
      </w:rPr>
      <w:fldChar w:fldCharType="end"/>
    </w: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w:fldChar w:fldCharType="begin"/>
    </w:r>
    <w:r>
      <w:instrText xml:space="preserve"> PAGE  \* MERGEFORMAT </w:instrText>
    </w:r>
    <w:r>
      <w:fldChar w:fldCharType="separate"/>
    </w:r>
    <w:r>
      <w:t>6</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3"/>
      <w:rPr>
        <w:sz w:val="24"/>
        <w:szCs w:val="24"/>
      </w:rPr>
    </w:pPr>
    <w:r>
      <w:rPr>
        <w:rFonts w:hint="eastAsia"/>
        <w:sz w:val="24"/>
        <w:szCs w:val="24"/>
      </w:rPr>
      <w:t>T/CFLP XXXXX</w:t>
    </w:r>
    <w:r>
      <w:rPr>
        <w:rFonts w:hAnsi="黑体"/>
        <w:sz w:val="24"/>
        <w:szCs w:val="24"/>
      </w:rPr>
      <w:t>—</w:t>
    </w:r>
    <w:r>
      <w:rPr>
        <w:rFonts w:hint="eastAsia" w:hAnsi="黑体"/>
        <w:sz w:val="24"/>
        <w:szCs w:val="24"/>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079102AD"/>
    <w:lvl w:ilvl="0" w:tentative="0">
      <w:start w:val="1"/>
      <w:numFmt w:val="decimal"/>
      <w:pStyle w:val="57"/>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093C6778"/>
    <w:multiLevelType w:val="multilevel"/>
    <w:tmpl w:val="093C6778"/>
    <w:lvl w:ilvl="0" w:tentative="0">
      <w:start w:val="1"/>
      <w:numFmt w:val="decimal"/>
      <w:pStyle w:val="115"/>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AE367E9"/>
    <w:multiLevelType w:val="multilevel"/>
    <w:tmpl w:val="0AE367E9"/>
    <w:lvl w:ilvl="0" w:tentative="0">
      <w:start w:val="1"/>
      <w:numFmt w:val="none"/>
      <w:pStyle w:val="51"/>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3">
    <w:nsid w:val="0DDE2B46"/>
    <w:multiLevelType w:val="multilevel"/>
    <w:tmpl w:val="0DDE2B46"/>
    <w:lvl w:ilvl="0" w:tentative="0">
      <w:start w:val="1"/>
      <w:numFmt w:val="lowerLetter"/>
      <w:pStyle w:val="120"/>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4">
    <w:nsid w:val="1DBF583A"/>
    <w:multiLevelType w:val="multilevel"/>
    <w:tmpl w:val="1DBF583A"/>
    <w:lvl w:ilvl="0" w:tentative="0">
      <w:start w:val="1"/>
      <w:numFmt w:val="decimal"/>
      <w:pStyle w:val="6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tentative="0">
      <w:start w:val="1"/>
      <w:numFmt w:val="decimal"/>
      <w:pStyle w:val="4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1"/>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45"/>
      <w:suff w:val="nothing"/>
      <w:lvlText w:val="%1.%2.%3　"/>
      <w:lvlJc w:val="left"/>
      <w:pPr>
        <w:ind w:left="0" w:firstLine="0"/>
      </w:pPr>
      <w:rPr>
        <w:rFonts w:hint="eastAsia" w:ascii="黑体" w:hAnsi="Times New Roman" w:eastAsia="黑体"/>
        <w:b w:val="0"/>
        <w:i w:val="0"/>
        <w:sz w:val="21"/>
      </w:rPr>
    </w:lvl>
    <w:lvl w:ilvl="3" w:tentative="0">
      <w:start w:val="1"/>
      <w:numFmt w:val="decimal"/>
      <w:pStyle w:val="50"/>
      <w:suff w:val="nothing"/>
      <w:lvlText w:val="%1.%2.%3.%4　"/>
      <w:lvlJc w:val="left"/>
      <w:pPr>
        <w:ind w:left="0" w:firstLine="0"/>
      </w:pPr>
      <w:rPr>
        <w:rFonts w:hint="eastAsia" w:ascii="黑体" w:hAnsi="Times New Roman" w:eastAsia="黑体"/>
        <w:b w:val="0"/>
        <w:i w:val="0"/>
        <w:sz w:val="21"/>
      </w:rPr>
    </w:lvl>
    <w:lvl w:ilvl="4" w:tentative="0">
      <w:start w:val="1"/>
      <w:numFmt w:val="decimal"/>
      <w:pStyle w:val="54"/>
      <w:suff w:val="nothing"/>
      <w:lvlText w:val="%1.%2.%3.%4.%5　"/>
      <w:lvlJc w:val="left"/>
      <w:pPr>
        <w:ind w:left="0" w:firstLine="0"/>
      </w:pPr>
      <w:rPr>
        <w:rFonts w:hint="eastAsia" w:ascii="黑体" w:hAnsi="Times New Roman" w:eastAsia="黑体"/>
        <w:b w:val="0"/>
        <w:i w:val="0"/>
        <w:sz w:val="21"/>
      </w:rPr>
    </w:lvl>
    <w:lvl w:ilvl="5" w:tentative="0">
      <w:start w:val="1"/>
      <w:numFmt w:val="decimal"/>
      <w:pStyle w:val="55"/>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tentative="0">
      <w:start w:val="1"/>
      <w:numFmt w:val="upperLetter"/>
      <w:pStyle w:val="97"/>
      <w:suff w:val="space"/>
      <w:lvlText w:val="%1"/>
      <w:lvlJc w:val="left"/>
      <w:pPr>
        <w:ind w:left="623" w:hanging="425"/>
      </w:pPr>
      <w:rPr>
        <w:rFonts w:hint="eastAsia"/>
      </w:rPr>
    </w:lvl>
    <w:lvl w:ilvl="1" w:tentative="0">
      <w:start w:val="1"/>
      <w:numFmt w:val="decimal"/>
      <w:pStyle w:val="98"/>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tentative="0">
      <w:start w:val="1"/>
      <w:numFmt w:val="none"/>
      <w:pStyle w:val="47"/>
      <w:suff w:val="nothing"/>
      <w:lvlText w:val="%1——"/>
      <w:lvlJc w:val="left"/>
      <w:pPr>
        <w:ind w:left="833" w:hanging="408"/>
      </w:pPr>
      <w:rPr>
        <w:rFonts w:hint="eastAsia"/>
      </w:rPr>
    </w:lvl>
    <w:lvl w:ilvl="1" w:tentative="0">
      <w:start w:val="1"/>
      <w:numFmt w:val="bullet"/>
      <w:pStyle w:val="48"/>
      <w:lvlText w:val=""/>
      <w:lvlJc w:val="left"/>
      <w:pPr>
        <w:tabs>
          <w:tab w:val="left" w:pos="760"/>
        </w:tabs>
        <w:ind w:left="1264" w:hanging="413"/>
      </w:pPr>
      <w:rPr>
        <w:rFonts w:hint="default" w:ascii="Symbol" w:hAnsi="Symbol"/>
        <w:color w:val="auto"/>
      </w:rPr>
    </w:lvl>
    <w:lvl w:ilvl="2" w:tentative="0">
      <w:start w:val="1"/>
      <w:numFmt w:val="bullet"/>
      <w:pStyle w:val="59"/>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9">
    <w:nsid w:val="4B733A5F"/>
    <w:multiLevelType w:val="multilevel"/>
    <w:tmpl w:val="4B733A5F"/>
    <w:lvl w:ilvl="0" w:tentative="0">
      <w:start w:val="1"/>
      <w:numFmt w:val="decimal"/>
      <w:pStyle w:val="6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557C2AF5"/>
    <w:multiLevelType w:val="multilevel"/>
    <w:tmpl w:val="557C2AF5"/>
    <w:lvl w:ilvl="0" w:tentative="0">
      <w:start w:val="1"/>
      <w:numFmt w:val="decimal"/>
      <w:pStyle w:val="127"/>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5D3A9AC8"/>
    <w:multiLevelType w:val="multilevel"/>
    <w:tmpl w:val="5D3A9AC8"/>
    <w:lvl w:ilvl="0" w:tentative="0">
      <w:start w:val="1"/>
      <w:numFmt w:val="lowerLetter"/>
      <w:pStyle w:val="58"/>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3"/>
      <w:lvlText w:val="%2)"/>
      <w:lvlJc w:val="left"/>
      <w:pPr>
        <w:tabs>
          <w:tab w:val="left" w:pos="1260"/>
        </w:tabs>
        <w:ind w:left="1259" w:hanging="419"/>
      </w:pPr>
      <w:rPr>
        <w:rFonts w:hint="eastAsia"/>
      </w:rPr>
    </w:lvl>
    <w:lvl w:ilvl="2" w:tentative="0">
      <w:start w:val="1"/>
      <w:numFmt w:val="decimal"/>
      <w:pStyle w:val="60"/>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60B55DC2"/>
    <w:multiLevelType w:val="multilevel"/>
    <w:tmpl w:val="60B55DC2"/>
    <w:lvl w:ilvl="0" w:tentative="0">
      <w:start w:val="1"/>
      <w:numFmt w:val="upperLetter"/>
      <w:pStyle w:val="85"/>
      <w:lvlText w:val="%1"/>
      <w:lvlJc w:val="left"/>
      <w:pPr>
        <w:tabs>
          <w:tab w:val="left" w:pos="0"/>
        </w:tabs>
        <w:ind w:left="0" w:hanging="425"/>
      </w:pPr>
      <w:rPr>
        <w:rFonts w:hint="eastAsia"/>
      </w:rPr>
    </w:lvl>
    <w:lvl w:ilvl="1" w:tentative="0">
      <w:start w:val="1"/>
      <w:numFmt w:val="decimal"/>
      <w:pStyle w:val="86"/>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3">
    <w:nsid w:val="646260FA"/>
    <w:multiLevelType w:val="multilevel"/>
    <w:tmpl w:val="646260FA"/>
    <w:lvl w:ilvl="0" w:tentative="0">
      <w:start w:val="1"/>
      <w:numFmt w:val="decimal"/>
      <w:pStyle w:val="125"/>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57D3FBC"/>
    <w:multiLevelType w:val="multilevel"/>
    <w:tmpl w:val="657D3FBC"/>
    <w:lvl w:ilvl="0" w:tentative="0">
      <w:start w:val="1"/>
      <w:numFmt w:val="upperLetter"/>
      <w:pStyle w:val="83"/>
      <w:suff w:val="nothing"/>
      <w:lvlText w:val="附　录　%1"/>
      <w:lvlJc w:val="left"/>
      <w:pPr>
        <w:ind w:left="4537" w:firstLine="0"/>
      </w:pPr>
      <w:rPr>
        <w:rFonts w:hint="eastAsia" w:ascii="黑体" w:hAnsi="Times New Roman" w:eastAsia="黑体"/>
        <w:b w:val="0"/>
        <w:i w:val="0"/>
        <w:spacing w:val="0"/>
        <w:w w:val="100"/>
        <w:sz w:val="21"/>
      </w:rPr>
    </w:lvl>
    <w:lvl w:ilvl="1" w:tentative="0">
      <w:start w:val="1"/>
      <w:numFmt w:val="decimal"/>
      <w:pStyle w:val="10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2"/>
      <w:suff w:val="nothing"/>
      <w:lvlText w:val="%1.%2.%3　"/>
      <w:lvlJc w:val="left"/>
      <w:pPr>
        <w:ind w:left="0" w:firstLine="0"/>
      </w:pPr>
      <w:rPr>
        <w:rFonts w:hint="eastAsia" w:ascii="黑体" w:hAnsi="Times New Roman" w:eastAsia="黑体"/>
        <w:b w:val="0"/>
        <w:i w:val="0"/>
        <w:sz w:val="21"/>
      </w:rPr>
    </w:lvl>
    <w:lvl w:ilvl="3" w:tentative="0">
      <w:start w:val="1"/>
      <w:numFmt w:val="decimal"/>
      <w:pStyle w:val="87"/>
      <w:suff w:val="nothing"/>
      <w:lvlText w:val="%1.%2.%3.%4　"/>
      <w:lvlJc w:val="left"/>
      <w:pPr>
        <w:ind w:left="0" w:firstLine="0"/>
      </w:pPr>
      <w:rPr>
        <w:rFonts w:hint="eastAsia" w:ascii="黑体" w:hAnsi="Times New Roman" w:eastAsia="黑体"/>
        <w:b w:val="0"/>
        <w:i w:val="0"/>
        <w:sz w:val="21"/>
      </w:rPr>
    </w:lvl>
    <w:lvl w:ilvl="4" w:tentative="0">
      <w:start w:val="1"/>
      <w:numFmt w:val="decimal"/>
      <w:pStyle w:val="92"/>
      <w:suff w:val="nothing"/>
      <w:lvlText w:val="%1.%2.%3.%4.%5　"/>
      <w:lvlJc w:val="left"/>
      <w:pPr>
        <w:ind w:left="0" w:firstLine="0"/>
      </w:pPr>
      <w:rPr>
        <w:rFonts w:hint="eastAsia" w:ascii="黑体" w:hAnsi="Times New Roman" w:eastAsia="黑体"/>
        <w:b w:val="0"/>
        <w:i w:val="0"/>
        <w:sz w:val="21"/>
      </w:rPr>
    </w:lvl>
    <w:lvl w:ilvl="5" w:tentative="0">
      <w:start w:val="1"/>
      <w:numFmt w:val="decimal"/>
      <w:pStyle w:val="95"/>
      <w:suff w:val="nothing"/>
      <w:lvlText w:val="%1.%2.%3.%4.%5.%6　"/>
      <w:lvlJc w:val="left"/>
      <w:pPr>
        <w:ind w:left="0" w:firstLine="0"/>
      </w:pPr>
      <w:rPr>
        <w:rFonts w:hint="eastAsia" w:ascii="黑体" w:hAnsi="Times New Roman" w:eastAsia="黑体"/>
        <w:b w:val="0"/>
        <w:i w:val="0"/>
        <w:sz w:val="21"/>
      </w:rPr>
    </w:lvl>
    <w:lvl w:ilvl="6" w:tentative="0">
      <w:start w:val="1"/>
      <w:numFmt w:val="decimal"/>
      <w:pStyle w:val="99"/>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5">
    <w:nsid w:val="6D6C07CD"/>
    <w:multiLevelType w:val="multilevel"/>
    <w:tmpl w:val="6D6C07CD"/>
    <w:lvl w:ilvl="0" w:tentative="0">
      <w:start w:val="1"/>
      <w:numFmt w:val="lowerLetter"/>
      <w:pStyle w:val="104"/>
      <w:lvlText w:val="%1)"/>
      <w:lvlJc w:val="left"/>
      <w:pPr>
        <w:tabs>
          <w:tab w:val="left" w:pos="839"/>
        </w:tabs>
        <w:ind w:left="839" w:hanging="419"/>
      </w:pPr>
      <w:rPr>
        <w:rFonts w:hint="eastAsia" w:ascii="宋体" w:eastAsia="宋体"/>
        <w:b w:val="0"/>
        <w:i w:val="0"/>
        <w:sz w:val="21"/>
      </w:rPr>
    </w:lvl>
    <w:lvl w:ilvl="1" w:tentative="0">
      <w:start w:val="1"/>
      <w:numFmt w:val="decimal"/>
      <w:pStyle w:val="94"/>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6">
    <w:nsid w:val="6DBF04F4"/>
    <w:multiLevelType w:val="multilevel"/>
    <w:tmpl w:val="6DBF04F4"/>
    <w:lvl w:ilvl="0" w:tentative="0">
      <w:start w:val="1"/>
      <w:numFmt w:val="none"/>
      <w:pStyle w:val="5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8"/>
  </w:num>
  <w:num w:numId="2">
    <w:abstractNumId w:val="5"/>
  </w:num>
  <w:num w:numId="3">
    <w:abstractNumId w:val="7"/>
  </w:num>
  <w:num w:numId="4">
    <w:abstractNumId w:val="2"/>
  </w:num>
  <w:num w:numId="5">
    <w:abstractNumId w:val="11"/>
  </w:num>
  <w:num w:numId="6">
    <w:abstractNumId w:val="16"/>
  </w:num>
  <w:num w:numId="7">
    <w:abstractNumId w:val="0"/>
  </w:num>
  <w:num w:numId="8">
    <w:abstractNumId w:val="9"/>
  </w:num>
  <w:num w:numId="9">
    <w:abstractNumId w:val="4"/>
  </w:num>
  <w:num w:numId="10">
    <w:abstractNumId w:val="14"/>
  </w:num>
  <w:num w:numId="11">
    <w:abstractNumId w:val="12"/>
  </w:num>
  <w:num w:numId="12">
    <w:abstractNumId w:val="15"/>
  </w:num>
  <w:num w:numId="13">
    <w:abstractNumId w:val="6"/>
  </w:num>
  <w:num w:numId="14">
    <w:abstractNumId w:val="1"/>
  </w:num>
  <w:num w:numId="15">
    <w:abstractNumId w:val="3"/>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13D86"/>
    <w:rsid w:val="00013E02"/>
    <w:rsid w:val="0002015D"/>
    <w:rsid w:val="0002143C"/>
    <w:rsid w:val="00025A65"/>
    <w:rsid w:val="00026C31"/>
    <w:rsid w:val="00027280"/>
    <w:rsid w:val="000320A7"/>
    <w:rsid w:val="00035925"/>
    <w:rsid w:val="00051E4E"/>
    <w:rsid w:val="00055002"/>
    <w:rsid w:val="00067CDF"/>
    <w:rsid w:val="00070AC2"/>
    <w:rsid w:val="00074FBE"/>
    <w:rsid w:val="00083A09"/>
    <w:rsid w:val="00085D24"/>
    <w:rsid w:val="0009005E"/>
    <w:rsid w:val="00092857"/>
    <w:rsid w:val="000A20A9"/>
    <w:rsid w:val="000A48B1"/>
    <w:rsid w:val="000B3143"/>
    <w:rsid w:val="000B4668"/>
    <w:rsid w:val="000C6B05"/>
    <w:rsid w:val="000C6DD6"/>
    <w:rsid w:val="000C73D4"/>
    <w:rsid w:val="000D3D4C"/>
    <w:rsid w:val="000D4F51"/>
    <w:rsid w:val="000D718B"/>
    <w:rsid w:val="000E0C46"/>
    <w:rsid w:val="000F030C"/>
    <w:rsid w:val="000F129C"/>
    <w:rsid w:val="00103B0A"/>
    <w:rsid w:val="001056DE"/>
    <w:rsid w:val="001124C0"/>
    <w:rsid w:val="0013175F"/>
    <w:rsid w:val="00150BB7"/>
    <w:rsid w:val="001512B4"/>
    <w:rsid w:val="001620A5"/>
    <w:rsid w:val="00164E53"/>
    <w:rsid w:val="0016699D"/>
    <w:rsid w:val="00175159"/>
    <w:rsid w:val="00176208"/>
    <w:rsid w:val="0018211B"/>
    <w:rsid w:val="001840D3"/>
    <w:rsid w:val="0018640D"/>
    <w:rsid w:val="001900F8"/>
    <w:rsid w:val="00191258"/>
    <w:rsid w:val="00191A98"/>
    <w:rsid w:val="00192680"/>
    <w:rsid w:val="00193037"/>
    <w:rsid w:val="00193A2C"/>
    <w:rsid w:val="001A288E"/>
    <w:rsid w:val="001B0A33"/>
    <w:rsid w:val="001B6DC2"/>
    <w:rsid w:val="001C149C"/>
    <w:rsid w:val="001C21AC"/>
    <w:rsid w:val="001C34F1"/>
    <w:rsid w:val="001C450B"/>
    <w:rsid w:val="001C47BA"/>
    <w:rsid w:val="001C495E"/>
    <w:rsid w:val="001C59EA"/>
    <w:rsid w:val="001D406C"/>
    <w:rsid w:val="001D41EE"/>
    <w:rsid w:val="001E0380"/>
    <w:rsid w:val="001E13B1"/>
    <w:rsid w:val="001F3A19"/>
    <w:rsid w:val="001F76C5"/>
    <w:rsid w:val="00234467"/>
    <w:rsid w:val="00237D8D"/>
    <w:rsid w:val="00241DA2"/>
    <w:rsid w:val="0024440B"/>
    <w:rsid w:val="00247FEE"/>
    <w:rsid w:val="00250E7D"/>
    <w:rsid w:val="002565D5"/>
    <w:rsid w:val="002622C0"/>
    <w:rsid w:val="00262374"/>
    <w:rsid w:val="002778AE"/>
    <w:rsid w:val="00280700"/>
    <w:rsid w:val="0028269A"/>
    <w:rsid w:val="00283590"/>
    <w:rsid w:val="00286973"/>
    <w:rsid w:val="002877B4"/>
    <w:rsid w:val="00290017"/>
    <w:rsid w:val="00290F45"/>
    <w:rsid w:val="00294E70"/>
    <w:rsid w:val="002A1924"/>
    <w:rsid w:val="002A7420"/>
    <w:rsid w:val="002B0F12"/>
    <w:rsid w:val="002B1308"/>
    <w:rsid w:val="002B4554"/>
    <w:rsid w:val="002C72D8"/>
    <w:rsid w:val="002D11FA"/>
    <w:rsid w:val="002E0DDF"/>
    <w:rsid w:val="002E2906"/>
    <w:rsid w:val="002E5635"/>
    <w:rsid w:val="002E64B3"/>
    <w:rsid w:val="002E64C3"/>
    <w:rsid w:val="002E6A2C"/>
    <w:rsid w:val="002F1D8C"/>
    <w:rsid w:val="002F21DA"/>
    <w:rsid w:val="00301F39"/>
    <w:rsid w:val="00305C0A"/>
    <w:rsid w:val="003069B3"/>
    <w:rsid w:val="00313991"/>
    <w:rsid w:val="00325926"/>
    <w:rsid w:val="00327A8A"/>
    <w:rsid w:val="00336610"/>
    <w:rsid w:val="0034051C"/>
    <w:rsid w:val="00343F73"/>
    <w:rsid w:val="00345060"/>
    <w:rsid w:val="0035323B"/>
    <w:rsid w:val="003609D2"/>
    <w:rsid w:val="00363F22"/>
    <w:rsid w:val="00375564"/>
    <w:rsid w:val="00383191"/>
    <w:rsid w:val="00386DED"/>
    <w:rsid w:val="003912E7"/>
    <w:rsid w:val="00391360"/>
    <w:rsid w:val="00393947"/>
    <w:rsid w:val="003A2275"/>
    <w:rsid w:val="003A2811"/>
    <w:rsid w:val="003A6A4F"/>
    <w:rsid w:val="003A7088"/>
    <w:rsid w:val="003B00DF"/>
    <w:rsid w:val="003B1275"/>
    <w:rsid w:val="003B1778"/>
    <w:rsid w:val="003C11CB"/>
    <w:rsid w:val="003C75F3"/>
    <w:rsid w:val="003C78A3"/>
    <w:rsid w:val="003E1867"/>
    <w:rsid w:val="003E369F"/>
    <w:rsid w:val="003E5729"/>
    <w:rsid w:val="003F4EE0"/>
    <w:rsid w:val="00402153"/>
    <w:rsid w:val="00402FC1"/>
    <w:rsid w:val="00425082"/>
    <w:rsid w:val="00431DEB"/>
    <w:rsid w:val="004356C7"/>
    <w:rsid w:val="00446B29"/>
    <w:rsid w:val="00453F9A"/>
    <w:rsid w:val="00471E91"/>
    <w:rsid w:val="00474675"/>
    <w:rsid w:val="0047470C"/>
    <w:rsid w:val="004A35F9"/>
    <w:rsid w:val="004B24C1"/>
    <w:rsid w:val="004B4AAC"/>
    <w:rsid w:val="004C292F"/>
    <w:rsid w:val="004F21DC"/>
    <w:rsid w:val="00501718"/>
    <w:rsid w:val="00510280"/>
    <w:rsid w:val="00513D73"/>
    <w:rsid w:val="00514A43"/>
    <w:rsid w:val="005174E5"/>
    <w:rsid w:val="00522393"/>
    <w:rsid w:val="00522620"/>
    <w:rsid w:val="00525656"/>
    <w:rsid w:val="00534C02"/>
    <w:rsid w:val="0054264B"/>
    <w:rsid w:val="00543786"/>
    <w:rsid w:val="005533D7"/>
    <w:rsid w:val="005703DE"/>
    <w:rsid w:val="0058464E"/>
    <w:rsid w:val="005A01CB"/>
    <w:rsid w:val="005A58FF"/>
    <w:rsid w:val="005A5EAF"/>
    <w:rsid w:val="005A64C0"/>
    <w:rsid w:val="005B3C11"/>
    <w:rsid w:val="005C1C28"/>
    <w:rsid w:val="005C6DB5"/>
    <w:rsid w:val="005E19E7"/>
    <w:rsid w:val="0061716C"/>
    <w:rsid w:val="00620FE5"/>
    <w:rsid w:val="006243A1"/>
    <w:rsid w:val="00632E56"/>
    <w:rsid w:val="00635CBA"/>
    <w:rsid w:val="0064338B"/>
    <w:rsid w:val="00646542"/>
    <w:rsid w:val="006504F4"/>
    <w:rsid w:val="0065383E"/>
    <w:rsid w:val="00654BC9"/>
    <w:rsid w:val="006552FD"/>
    <w:rsid w:val="00661DD9"/>
    <w:rsid w:val="00663AF3"/>
    <w:rsid w:val="00666B6C"/>
    <w:rsid w:val="00682682"/>
    <w:rsid w:val="00682702"/>
    <w:rsid w:val="00687F86"/>
    <w:rsid w:val="00692368"/>
    <w:rsid w:val="006A1E21"/>
    <w:rsid w:val="006A2CE4"/>
    <w:rsid w:val="006A2EBC"/>
    <w:rsid w:val="006A5EA0"/>
    <w:rsid w:val="006A783B"/>
    <w:rsid w:val="006A7B33"/>
    <w:rsid w:val="006B3636"/>
    <w:rsid w:val="006B4E13"/>
    <w:rsid w:val="006B75DD"/>
    <w:rsid w:val="006C67E0"/>
    <w:rsid w:val="006C7ABA"/>
    <w:rsid w:val="006D0D60"/>
    <w:rsid w:val="006D1122"/>
    <w:rsid w:val="006D2DE0"/>
    <w:rsid w:val="006D3C00"/>
    <w:rsid w:val="006E3675"/>
    <w:rsid w:val="006E4A7F"/>
    <w:rsid w:val="006F1C0A"/>
    <w:rsid w:val="006F51F3"/>
    <w:rsid w:val="00704DF6"/>
    <w:rsid w:val="0070651C"/>
    <w:rsid w:val="0071134F"/>
    <w:rsid w:val="007132A3"/>
    <w:rsid w:val="00716421"/>
    <w:rsid w:val="00724EFB"/>
    <w:rsid w:val="00731A91"/>
    <w:rsid w:val="00737A8A"/>
    <w:rsid w:val="007419C3"/>
    <w:rsid w:val="007427E4"/>
    <w:rsid w:val="007467A7"/>
    <w:rsid w:val="007469DD"/>
    <w:rsid w:val="0074741B"/>
    <w:rsid w:val="0074759E"/>
    <w:rsid w:val="007478EA"/>
    <w:rsid w:val="0075415C"/>
    <w:rsid w:val="00761BA7"/>
    <w:rsid w:val="00763502"/>
    <w:rsid w:val="007913AB"/>
    <w:rsid w:val="007914F7"/>
    <w:rsid w:val="007B1625"/>
    <w:rsid w:val="007B58AA"/>
    <w:rsid w:val="007B706E"/>
    <w:rsid w:val="007B71EB"/>
    <w:rsid w:val="007B7F68"/>
    <w:rsid w:val="007C23D5"/>
    <w:rsid w:val="007C4730"/>
    <w:rsid w:val="007C6205"/>
    <w:rsid w:val="007C686A"/>
    <w:rsid w:val="007C728E"/>
    <w:rsid w:val="007C7A7D"/>
    <w:rsid w:val="007D2C53"/>
    <w:rsid w:val="007D3D60"/>
    <w:rsid w:val="007E1980"/>
    <w:rsid w:val="007E4B76"/>
    <w:rsid w:val="007E5EA8"/>
    <w:rsid w:val="007F0CF1"/>
    <w:rsid w:val="007F12A5"/>
    <w:rsid w:val="007F4084"/>
    <w:rsid w:val="007F4CF1"/>
    <w:rsid w:val="007F758D"/>
    <w:rsid w:val="007F7D52"/>
    <w:rsid w:val="0080654C"/>
    <w:rsid w:val="008071C6"/>
    <w:rsid w:val="00817A00"/>
    <w:rsid w:val="00825CEB"/>
    <w:rsid w:val="00835DB3"/>
    <w:rsid w:val="0083617B"/>
    <w:rsid w:val="008371BD"/>
    <w:rsid w:val="008504A8"/>
    <w:rsid w:val="0085282E"/>
    <w:rsid w:val="00864089"/>
    <w:rsid w:val="0087198C"/>
    <w:rsid w:val="00871B90"/>
    <w:rsid w:val="00872C1F"/>
    <w:rsid w:val="00873B42"/>
    <w:rsid w:val="008856D8"/>
    <w:rsid w:val="00892E82"/>
    <w:rsid w:val="008C1B58"/>
    <w:rsid w:val="008C39AE"/>
    <w:rsid w:val="008C590D"/>
    <w:rsid w:val="008D1BDB"/>
    <w:rsid w:val="008E031B"/>
    <w:rsid w:val="008E0609"/>
    <w:rsid w:val="008E7029"/>
    <w:rsid w:val="008E7EF6"/>
    <w:rsid w:val="008F1F98"/>
    <w:rsid w:val="008F6758"/>
    <w:rsid w:val="009040DD"/>
    <w:rsid w:val="00905B47"/>
    <w:rsid w:val="0091150D"/>
    <w:rsid w:val="0091331C"/>
    <w:rsid w:val="009143B9"/>
    <w:rsid w:val="009279DE"/>
    <w:rsid w:val="00930116"/>
    <w:rsid w:val="0094212C"/>
    <w:rsid w:val="0094672C"/>
    <w:rsid w:val="00952062"/>
    <w:rsid w:val="00954689"/>
    <w:rsid w:val="009572D2"/>
    <w:rsid w:val="009617C9"/>
    <w:rsid w:val="00961C93"/>
    <w:rsid w:val="00965324"/>
    <w:rsid w:val="0097091E"/>
    <w:rsid w:val="009760D3"/>
    <w:rsid w:val="00977132"/>
    <w:rsid w:val="00981A4B"/>
    <w:rsid w:val="00982501"/>
    <w:rsid w:val="00986546"/>
    <w:rsid w:val="009877D3"/>
    <w:rsid w:val="00994E8F"/>
    <w:rsid w:val="009951DC"/>
    <w:rsid w:val="009959BB"/>
    <w:rsid w:val="00997158"/>
    <w:rsid w:val="009A136D"/>
    <w:rsid w:val="009A3A7C"/>
    <w:rsid w:val="009A4F0E"/>
    <w:rsid w:val="009B2ADB"/>
    <w:rsid w:val="009B603A"/>
    <w:rsid w:val="009C2D0E"/>
    <w:rsid w:val="009C2E18"/>
    <w:rsid w:val="009C3DAC"/>
    <w:rsid w:val="009C42E0"/>
    <w:rsid w:val="009D5362"/>
    <w:rsid w:val="009E1415"/>
    <w:rsid w:val="009E6116"/>
    <w:rsid w:val="00A02E43"/>
    <w:rsid w:val="00A065F9"/>
    <w:rsid w:val="00A07F34"/>
    <w:rsid w:val="00A22154"/>
    <w:rsid w:val="00A25C38"/>
    <w:rsid w:val="00A36BBE"/>
    <w:rsid w:val="00A4307A"/>
    <w:rsid w:val="00A47EBB"/>
    <w:rsid w:val="00A51CDD"/>
    <w:rsid w:val="00A6730D"/>
    <w:rsid w:val="00A71625"/>
    <w:rsid w:val="00A71AC6"/>
    <w:rsid w:val="00A71B9B"/>
    <w:rsid w:val="00A751C7"/>
    <w:rsid w:val="00A87844"/>
    <w:rsid w:val="00AA038C"/>
    <w:rsid w:val="00AA7A09"/>
    <w:rsid w:val="00AB3B50"/>
    <w:rsid w:val="00AC05B1"/>
    <w:rsid w:val="00AD356C"/>
    <w:rsid w:val="00AE2914"/>
    <w:rsid w:val="00AE6D15"/>
    <w:rsid w:val="00B04182"/>
    <w:rsid w:val="00B07AE3"/>
    <w:rsid w:val="00B11430"/>
    <w:rsid w:val="00B3417E"/>
    <w:rsid w:val="00B353EB"/>
    <w:rsid w:val="00B439C4"/>
    <w:rsid w:val="00B4535E"/>
    <w:rsid w:val="00B52A8C"/>
    <w:rsid w:val="00B5693D"/>
    <w:rsid w:val="00B636A8"/>
    <w:rsid w:val="00B665C6"/>
    <w:rsid w:val="00B76807"/>
    <w:rsid w:val="00B805AF"/>
    <w:rsid w:val="00B836DC"/>
    <w:rsid w:val="00B869EC"/>
    <w:rsid w:val="00B9240F"/>
    <w:rsid w:val="00B9397A"/>
    <w:rsid w:val="00B9633D"/>
    <w:rsid w:val="00BA2EBE"/>
    <w:rsid w:val="00BA3B15"/>
    <w:rsid w:val="00BB0F28"/>
    <w:rsid w:val="00BB2562"/>
    <w:rsid w:val="00BB458A"/>
    <w:rsid w:val="00BB6213"/>
    <w:rsid w:val="00BC5C23"/>
    <w:rsid w:val="00BD00D3"/>
    <w:rsid w:val="00BD1659"/>
    <w:rsid w:val="00BD3AA9"/>
    <w:rsid w:val="00BD4A18"/>
    <w:rsid w:val="00BD6DB2"/>
    <w:rsid w:val="00BE11CF"/>
    <w:rsid w:val="00BE21AB"/>
    <w:rsid w:val="00BE5250"/>
    <w:rsid w:val="00BE55CB"/>
    <w:rsid w:val="00BE6959"/>
    <w:rsid w:val="00BF2C90"/>
    <w:rsid w:val="00BF489C"/>
    <w:rsid w:val="00BF617A"/>
    <w:rsid w:val="00C0379D"/>
    <w:rsid w:val="00C03931"/>
    <w:rsid w:val="00C05899"/>
    <w:rsid w:val="00C05FE3"/>
    <w:rsid w:val="00C2136D"/>
    <w:rsid w:val="00C214EE"/>
    <w:rsid w:val="00C2314B"/>
    <w:rsid w:val="00C24971"/>
    <w:rsid w:val="00C26BE5"/>
    <w:rsid w:val="00C26E4D"/>
    <w:rsid w:val="00C27909"/>
    <w:rsid w:val="00C27B03"/>
    <w:rsid w:val="00C314E1"/>
    <w:rsid w:val="00C31563"/>
    <w:rsid w:val="00C34397"/>
    <w:rsid w:val="00C4095D"/>
    <w:rsid w:val="00C5574F"/>
    <w:rsid w:val="00C601D2"/>
    <w:rsid w:val="00C65BCC"/>
    <w:rsid w:val="00C66970"/>
    <w:rsid w:val="00C72235"/>
    <w:rsid w:val="00C8691C"/>
    <w:rsid w:val="00CA168A"/>
    <w:rsid w:val="00CA357E"/>
    <w:rsid w:val="00CA44F9"/>
    <w:rsid w:val="00CA4A69"/>
    <w:rsid w:val="00CB53B3"/>
    <w:rsid w:val="00CC39BF"/>
    <w:rsid w:val="00CC3E0C"/>
    <w:rsid w:val="00CC5102"/>
    <w:rsid w:val="00CC58D3"/>
    <w:rsid w:val="00CC784D"/>
    <w:rsid w:val="00CD096D"/>
    <w:rsid w:val="00CF19CC"/>
    <w:rsid w:val="00D0337B"/>
    <w:rsid w:val="00D079B2"/>
    <w:rsid w:val="00D114E9"/>
    <w:rsid w:val="00D324ED"/>
    <w:rsid w:val="00D429C6"/>
    <w:rsid w:val="00D42A6F"/>
    <w:rsid w:val="00D47748"/>
    <w:rsid w:val="00D54CC3"/>
    <w:rsid w:val="00D6041A"/>
    <w:rsid w:val="00D633EB"/>
    <w:rsid w:val="00D82FF7"/>
    <w:rsid w:val="00D847FE"/>
    <w:rsid w:val="00D94ADA"/>
    <w:rsid w:val="00D964EA"/>
    <w:rsid w:val="00D966D0"/>
    <w:rsid w:val="00DA0C59"/>
    <w:rsid w:val="00DA3991"/>
    <w:rsid w:val="00DA53E2"/>
    <w:rsid w:val="00DB7E6C"/>
    <w:rsid w:val="00DD5A29"/>
    <w:rsid w:val="00DD5D9D"/>
    <w:rsid w:val="00DE35CB"/>
    <w:rsid w:val="00DE376A"/>
    <w:rsid w:val="00DE58B5"/>
    <w:rsid w:val="00DF21E9"/>
    <w:rsid w:val="00E00F14"/>
    <w:rsid w:val="00E06386"/>
    <w:rsid w:val="00E24EB4"/>
    <w:rsid w:val="00E320ED"/>
    <w:rsid w:val="00E33AFB"/>
    <w:rsid w:val="00E34218"/>
    <w:rsid w:val="00E46282"/>
    <w:rsid w:val="00E5216E"/>
    <w:rsid w:val="00E5252A"/>
    <w:rsid w:val="00E56DFA"/>
    <w:rsid w:val="00E662E8"/>
    <w:rsid w:val="00E82344"/>
    <w:rsid w:val="00E84C82"/>
    <w:rsid w:val="00E84D64"/>
    <w:rsid w:val="00E87408"/>
    <w:rsid w:val="00E914C4"/>
    <w:rsid w:val="00E934F5"/>
    <w:rsid w:val="00E95892"/>
    <w:rsid w:val="00E96961"/>
    <w:rsid w:val="00EA72EC"/>
    <w:rsid w:val="00EB11CB"/>
    <w:rsid w:val="00EB275A"/>
    <w:rsid w:val="00EB5198"/>
    <w:rsid w:val="00EB786A"/>
    <w:rsid w:val="00EC1578"/>
    <w:rsid w:val="00EC1C72"/>
    <w:rsid w:val="00EC3CC9"/>
    <w:rsid w:val="00EC680A"/>
    <w:rsid w:val="00EE2BED"/>
    <w:rsid w:val="00EE374B"/>
    <w:rsid w:val="00F11BB5"/>
    <w:rsid w:val="00F1417B"/>
    <w:rsid w:val="00F244B5"/>
    <w:rsid w:val="00F34B99"/>
    <w:rsid w:val="00F52DAB"/>
    <w:rsid w:val="00F543F0"/>
    <w:rsid w:val="00F56326"/>
    <w:rsid w:val="00F81D29"/>
    <w:rsid w:val="00F86F2F"/>
    <w:rsid w:val="00F91C4D"/>
    <w:rsid w:val="00F92FD9"/>
    <w:rsid w:val="00FA6684"/>
    <w:rsid w:val="00FA731E"/>
    <w:rsid w:val="00FB2B38"/>
    <w:rsid w:val="00FC6358"/>
    <w:rsid w:val="00FD320D"/>
    <w:rsid w:val="00FE2329"/>
    <w:rsid w:val="00FE23DE"/>
    <w:rsid w:val="00FF420F"/>
    <w:rsid w:val="00FF48FD"/>
    <w:rsid w:val="0F2245C8"/>
    <w:rsid w:val="11FE5F47"/>
    <w:rsid w:val="12AFC049"/>
    <w:rsid w:val="1BFB5D53"/>
    <w:rsid w:val="1F5988D0"/>
    <w:rsid w:val="273F9CDF"/>
    <w:rsid w:val="27DB6247"/>
    <w:rsid w:val="29BF3499"/>
    <w:rsid w:val="2B73463A"/>
    <w:rsid w:val="2DA552E9"/>
    <w:rsid w:val="30935B36"/>
    <w:rsid w:val="34DD4FE4"/>
    <w:rsid w:val="35BFBF7E"/>
    <w:rsid w:val="37C719E1"/>
    <w:rsid w:val="37CDE222"/>
    <w:rsid w:val="37DA08BA"/>
    <w:rsid w:val="3BB2ECC7"/>
    <w:rsid w:val="3DE0042C"/>
    <w:rsid w:val="3F7B0894"/>
    <w:rsid w:val="3FEF9487"/>
    <w:rsid w:val="45FD78BF"/>
    <w:rsid w:val="48D77655"/>
    <w:rsid w:val="4ABF4247"/>
    <w:rsid w:val="4B1F7022"/>
    <w:rsid w:val="4BFDD6F0"/>
    <w:rsid w:val="4D7FD9EF"/>
    <w:rsid w:val="4FFD06E3"/>
    <w:rsid w:val="4FFF21FB"/>
    <w:rsid w:val="5177DF86"/>
    <w:rsid w:val="568F6D4D"/>
    <w:rsid w:val="59B7B4BD"/>
    <w:rsid w:val="5BBBD217"/>
    <w:rsid w:val="5BDB71D4"/>
    <w:rsid w:val="5EDBABF4"/>
    <w:rsid w:val="5EDFA032"/>
    <w:rsid w:val="5F9575C3"/>
    <w:rsid w:val="5FF585D4"/>
    <w:rsid w:val="5FFF3D54"/>
    <w:rsid w:val="5FFF5ADB"/>
    <w:rsid w:val="5FFF68B5"/>
    <w:rsid w:val="645066B3"/>
    <w:rsid w:val="65EE903B"/>
    <w:rsid w:val="66F53930"/>
    <w:rsid w:val="691D6D5E"/>
    <w:rsid w:val="6A637790"/>
    <w:rsid w:val="6B8FDFAA"/>
    <w:rsid w:val="6BCD127D"/>
    <w:rsid w:val="6BFB7AB9"/>
    <w:rsid w:val="6D352713"/>
    <w:rsid w:val="6EBD93A8"/>
    <w:rsid w:val="6EF7E4F4"/>
    <w:rsid w:val="6FDF72BE"/>
    <w:rsid w:val="6FE7397D"/>
    <w:rsid w:val="6FF9E731"/>
    <w:rsid w:val="724D1A16"/>
    <w:rsid w:val="72DF668F"/>
    <w:rsid w:val="73E97F6B"/>
    <w:rsid w:val="769985E4"/>
    <w:rsid w:val="77B79B82"/>
    <w:rsid w:val="77DFEF88"/>
    <w:rsid w:val="7F5F65FE"/>
    <w:rsid w:val="7F7F012D"/>
    <w:rsid w:val="7F7F3B51"/>
    <w:rsid w:val="7F8F40EF"/>
    <w:rsid w:val="7FABDC87"/>
    <w:rsid w:val="7FBD3B0D"/>
    <w:rsid w:val="7FFEE288"/>
    <w:rsid w:val="97BF908B"/>
    <w:rsid w:val="989D365B"/>
    <w:rsid w:val="99BF354A"/>
    <w:rsid w:val="A75EB4C3"/>
    <w:rsid w:val="AAF79631"/>
    <w:rsid w:val="AEF7D153"/>
    <w:rsid w:val="AF9F3B71"/>
    <w:rsid w:val="B64FCADE"/>
    <w:rsid w:val="BBEB3009"/>
    <w:rsid w:val="BDF9AEAC"/>
    <w:rsid w:val="C7FF7E7B"/>
    <w:rsid w:val="CBFFEA00"/>
    <w:rsid w:val="CEFBABA7"/>
    <w:rsid w:val="D757BFA3"/>
    <w:rsid w:val="D7FC5454"/>
    <w:rsid w:val="DABD5D51"/>
    <w:rsid w:val="DBFEE815"/>
    <w:rsid w:val="DFDF0988"/>
    <w:rsid w:val="E4FD61B5"/>
    <w:rsid w:val="E96D0410"/>
    <w:rsid w:val="EBBF7EEC"/>
    <w:rsid w:val="EC750D8E"/>
    <w:rsid w:val="ECF0875C"/>
    <w:rsid w:val="ED7487B1"/>
    <w:rsid w:val="EDED9E06"/>
    <w:rsid w:val="EEDBEC46"/>
    <w:rsid w:val="EFB72E09"/>
    <w:rsid w:val="EFFE3B11"/>
    <w:rsid w:val="F5F2CDF1"/>
    <w:rsid w:val="F5FE729A"/>
    <w:rsid w:val="F75FEBE7"/>
    <w:rsid w:val="F78F786A"/>
    <w:rsid w:val="F9BF75BD"/>
    <w:rsid w:val="FAEF9A33"/>
    <w:rsid w:val="FB1BF3E3"/>
    <w:rsid w:val="FB5AC8C7"/>
    <w:rsid w:val="FB6D44B3"/>
    <w:rsid w:val="FB6E02F8"/>
    <w:rsid w:val="FBE69B9E"/>
    <w:rsid w:val="FBF60E1C"/>
    <w:rsid w:val="FCFB5EFA"/>
    <w:rsid w:val="FDFBFF7E"/>
    <w:rsid w:val="FDFDF0DC"/>
    <w:rsid w:val="FF7F6F96"/>
    <w:rsid w:val="FFB5987F"/>
    <w:rsid w:val="FFCFC7B7"/>
    <w:rsid w:val="FFDE3385"/>
    <w:rsid w:val="FFDFEB71"/>
    <w:rsid w:val="FFEAE2FE"/>
    <w:rsid w:val="FFF6D666"/>
    <w:rsid w:val="FFF76601"/>
    <w:rsid w:val="FFFCEEB2"/>
    <w:rsid w:val="FFFDA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7"/>
    <w:qFormat/>
    <w:uiPriority w:val="0"/>
    <w:pPr>
      <w:keepNext/>
      <w:keepLines/>
      <w:spacing w:before="340" w:after="330" w:line="578" w:lineRule="auto"/>
      <w:outlineLvl w:val="0"/>
    </w:pPr>
    <w:rPr>
      <w:b/>
      <w:bCs/>
      <w:kern w:val="44"/>
      <w:sz w:val="44"/>
      <w:szCs w:val="44"/>
    </w:rPr>
  </w:style>
  <w:style w:type="character" w:default="1" w:styleId="34">
    <w:name w:val="Default Paragraph Font"/>
    <w:unhideWhenUsed/>
    <w:qFormat/>
    <w:uiPriority w:val="1"/>
  </w:style>
  <w:style w:type="table" w:default="1" w:styleId="32">
    <w:name w:val="Normal Table"/>
    <w:unhideWhenUsed/>
    <w:qFormat/>
    <w:uiPriority w:val="99"/>
    <w:tblPr>
      <w:tblLayout w:type="fixed"/>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0"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semiHidden/>
    <w:qFormat/>
    <w:uiPriority w:val="0"/>
    <w:pPr>
      <w:shd w:val="clear" w:color="auto" w:fill="000080"/>
    </w:pPr>
  </w:style>
  <w:style w:type="paragraph" w:styleId="8">
    <w:name w:val="annotation text"/>
    <w:basedOn w:val="1"/>
    <w:unhideWhenUsed/>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qFormat/>
    <w:uiPriority w:val="39"/>
    <w:pPr>
      <w:tabs>
        <w:tab w:val="right" w:leader="dot" w:pos="9241"/>
      </w:tabs>
      <w:ind w:firstLine="100"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semiHidden/>
    <w:qFormat/>
    <w:uiPriority w:val="0"/>
    <w:pPr>
      <w:snapToGrid w:val="0"/>
      <w:jc w:val="left"/>
    </w:pPr>
  </w:style>
  <w:style w:type="paragraph" w:styleId="16">
    <w:name w:val="Balloon Text"/>
    <w:basedOn w:val="1"/>
    <w:link w:val="140"/>
    <w:unhideWhenUsed/>
    <w:qFormat/>
    <w:uiPriority w:val="0"/>
    <w:rPr>
      <w:sz w:val="18"/>
      <w:szCs w:val="18"/>
    </w:rPr>
  </w:style>
  <w:style w:type="paragraph" w:styleId="17">
    <w:name w:val="footer"/>
    <w:basedOn w:val="1"/>
    <w:link w:val="138"/>
    <w:qFormat/>
    <w:uiPriority w:val="99"/>
    <w:pPr>
      <w:snapToGrid w:val="0"/>
      <w:ind w:right="210" w:rightChars="100"/>
      <w:jc w:val="right"/>
    </w:pPr>
    <w:rPr>
      <w:sz w:val="18"/>
      <w:szCs w:val="18"/>
    </w:rPr>
  </w:style>
  <w:style w:type="paragraph" w:styleId="18">
    <w:name w:val="header"/>
    <w:basedOn w:val="1"/>
    <w:qFormat/>
    <w:uiPriority w:val="0"/>
    <w:pPr>
      <w:snapToGrid w:val="0"/>
      <w:jc w:val="left"/>
    </w:pPr>
    <w:rPr>
      <w:sz w:val="18"/>
      <w:szCs w:val="18"/>
    </w:rPr>
  </w:style>
  <w:style w:type="paragraph" w:styleId="19">
    <w:name w:val="toc 1"/>
    <w:basedOn w:val="1"/>
    <w:next w:val="1"/>
    <w:qFormat/>
    <w:uiPriority w:val="39"/>
    <w:pPr>
      <w:tabs>
        <w:tab w:val="right" w:leader="dot" w:pos="9242"/>
      </w:tabs>
      <w:spacing w:beforeLines="25" w:afterLines="25"/>
      <w:jc w:val="left"/>
    </w:pPr>
    <w:rPr>
      <w:rFonts w:ascii="宋体"/>
      <w:szCs w:val="21"/>
    </w:rPr>
  </w:style>
  <w:style w:type="paragraph" w:styleId="20">
    <w:name w:val="toc 4"/>
    <w:basedOn w:val="1"/>
    <w:next w:val="1"/>
    <w:semiHidden/>
    <w:qFormat/>
    <w:uiPriority w:val="0"/>
    <w:pPr>
      <w:tabs>
        <w:tab w:val="right" w:leader="dot" w:pos="9241"/>
      </w:tabs>
      <w:ind w:firstLine="200"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0"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tabs>
        <w:tab w:val="right" w:leader="dot" w:pos="9242"/>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Normal (Web)"/>
    <w:basedOn w:val="1"/>
    <w:unhideWhenUsed/>
    <w:qFormat/>
    <w:uiPriority w:val="0"/>
    <w:pPr>
      <w:spacing w:before="100" w:beforeAutospacing="1" w:after="100" w:afterAutospacing="1"/>
      <w:jc w:val="left"/>
    </w:pPr>
    <w:rPr>
      <w:kern w:val="0"/>
      <w:sz w:val="24"/>
    </w:rPr>
  </w:style>
  <w:style w:type="paragraph" w:styleId="31">
    <w:name w:val="index 2"/>
    <w:basedOn w:val="1"/>
    <w:next w:val="1"/>
    <w:qFormat/>
    <w:uiPriority w:val="0"/>
    <w:pPr>
      <w:ind w:left="420" w:hanging="210"/>
      <w:jc w:val="left"/>
    </w:pPr>
    <w:rPr>
      <w:rFonts w:ascii="Calibri" w:hAnsi="Calibri"/>
      <w:sz w:val="20"/>
      <w:szCs w:val="20"/>
    </w:rPr>
  </w:style>
  <w:style w:type="table" w:styleId="33">
    <w:name w:val="Table Grid"/>
    <w:basedOn w:val="32"/>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styleId="35">
    <w:name w:val="endnote reference"/>
    <w:basedOn w:val="34"/>
    <w:semiHidden/>
    <w:qFormat/>
    <w:uiPriority w:val="0"/>
    <w:rPr>
      <w:vertAlign w:val="superscript"/>
    </w:rPr>
  </w:style>
  <w:style w:type="character" w:styleId="36">
    <w:name w:val="page number"/>
    <w:basedOn w:val="34"/>
    <w:qFormat/>
    <w:uiPriority w:val="0"/>
    <w:rPr>
      <w:rFonts w:ascii="Times New Roman" w:hAnsi="Times New Roman" w:eastAsia="宋体"/>
      <w:sz w:val="18"/>
    </w:rPr>
  </w:style>
  <w:style w:type="character" w:styleId="37">
    <w:name w:val="FollowedHyperlink"/>
    <w:basedOn w:val="34"/>
    <w:qFormat/>
    <w:uiPriority w:val="0"/>
    <w:rPr>
      <w:color w:val="800080"/>
      <w:u w:val="single"/>
    </w:rPr>
  </w:style>
  <w:style w:type="character" w:styleId="38">
    <w:name w:val="Hyperlink"/>
    <w:basedOn w:val="34"/>
    <w:qFormat/>
    <w:uiPriority w:val="99"/>
    <w:rPr>
      <w:color w:val="0000FF"/>
      <w:spacing w:val="0"/>
      <w:w w:val="100"/>
      <w:szCs w:val="21"/>
      <w:u w:val="single"/>
    </w:rPr>
  </w:style>
  <w:style w:type="character" w:styleId="39">
    <w:name w:val="footnote reference"/>
    <w:basedOn w:val="34"/>
    <w:semiHidden/>
    <w:qFormat/>
    <w:uiPriority w:val="0"/>
    <w:rPr>
      <w:vertAlign w:val="superscript"/>
    </w:rPr>
  </w:style>
  <w:style w:type="character" w:customStyle="1" w:styleId="40">
    <w:name w:val="段 Char"/>
    <w:basedOn w:val="34"/>
    <w:link w:val="23"/>
    <w:qFormat/>
    <w:uiPriority w:val="0"/>
    <w:rPr>
      <w:rFonts w:ascii="宋体"/>
      <w:sz w:val="21"/>
      <w:lang w:val="en-US" w:eastAsia="zh-CN" w:bidi="ar-SA"/>
    </w:rPr>
  </w:style>
  <w:style w:type="paragraph" w:customStyle="1" w:styleId="41">
    <w:name w:val="一级条标题"/>
    <w:next w:val="2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3">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4">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45">
    <w:name w:val="二级条标题"/>
    <w:basedOn w:val="41"/>
    <w:next w:val="23"/>
    <w:qFormat/>
    <w:uiPriority w:val="0"/>
    <w:pPr>
      <w:numPr>
        <w:ilvl w:val="2"/>
      </w:numPr>
      <w:spacing w:before="50" w:after="50"/>
      <w:outlineLvl w:val="3"/>
    </w:pPr>
  </w:style>
  <w:style w:type="paragraph" w:customStyle="1" w:styleId="4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47">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48">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49">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0">
    <w:name w:val="三级条标题"/>
    <w:basedOn w:val="45"/>
    <w:next w:val="23"/>
    <w:qFormat/>
    <w:uiPriority w:val="0"/>
    <w:pPr>
      <w:numPr>
        <w:ilvl w:val="3"/>
      </w:numPr>
      <w:outlineLvl w:val="4"/>
    </w:pPr>
  </w:style>
  <w:style w:type="paragraph" w:customStyle="1" w:styleId="51">
    <w:name w:val="示例"/>
    <w:next w:val="52"/>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2">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3">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4">
    <w:name w:val="四级条标题"/>
    <w:basedOn w:val="50"/>
    <w:next w:val="23"/>
    <w:qFormat/>
    <w:uiPriority w:val="0"/>
    <w:pPr>
      <w:numPr>
        <w:ilvl w:val="4"/>
      </w:numPr>
      <w:outlineLvl w:val="5"/>
    </w:pPr>
  </w:style>
  <w:style w:type="paragraph" w:customStyle="1" w:styleId="55">
    <w:name w:val="五级条标题"/>
    <w:basedOn w:val="54"/>
    <w:next w:val="23"/>
    <w:qFormat/>
    <w:uiPriority w:val="0"/>
    <w:pPr>
      <w:numPr>
        <w:ilvl w:val="5"/>
      </w:numPr>
      <w:outlineLvl w:val="6"/>
    </w:pPr>
  </w:style>
  <w:style w:type="paragraph" w:customStyle="1" w:styleId="56">
    <w:name w:val="注："/>
    <w:next w:val="23"/>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57">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58">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59">
    <w:name w:val="列项◆（三级）"/>
    <w:basedOn w:val="1"/>
    <w:qFormat/>
    <w:uiPriority w:val="0"/>
    <w:pPr>
      <w:numPr>
        <w:ilvl w:val="2"/>
        <w:numId w:val="3"/>
      </w:numPr>
    </w:pPr>
    <w:rPr>
      <w:rFonts w:ascii="宋体"/>
      <w:szCs w:val="21"/>
    </w:rPr>
  </w:style>
  <w:style w:type="paragraph" w:customStyle="1" w:styleId="60">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1">
    <w:name w:val="示例×："/>
    <w:basedOn w:val="44"/>
    <w:qFormat/>
    <w:uiPriority w:val="0"/>
    <w:pPr>
      <w:numPr>
        <w:numId w:val="8"/>
      </w:numPr>
      <w:spacing w:beforeLines="0" w:afterLines="0"/>
      <w:outlineLvl w:val="9"/>
    </w:pPr>
    <w:rPr>
      <w:rFonts w:ascii="宋体" w:eastAsia="宋体"/>
      <w:sz w:val="18"/>
      <w:szCs w:val="18"/>
    </w:rPr>
  </w:style>
  <w:style w:type="paragraph" w:customStyle="1" w:styleId="62">
    <w:name w:val="二级无"/>
    <w:basedOn w:val="45"/>
    <w:qFormat/>
    <w:uiPriority w:val="0"/>
    <w:pPr>
      <w:spacing w:beforeLines="0" w:afterLines="0"/>
    </w:pPr>
    <w:rPr>
      <w:rFonts w:ascii="宋体" w:eastAsia="宋体"/>
    </w:rPr>
  </w:style>
  <w:style w:type="paragraph" w:customStyle="1" w:styleId="63">
    <w:name w:val="注：（正文）"/>
    <w:basedOn w:val="56"/>
    <w:next w:val="23"/>
    <w:qFormat/>
    <w:uiPriority w:val="0"/>
  </w:style>
  <w:style w:type="paragraph" w:customStyle="1" w:styleId="64">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5">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6">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67">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68">
    <w:name w:val="标准书眉_偶数页"/>
    <w:basedOn w:val="43"/>
    <w:next w:val="1"/>
    <w:qFormat/>
    <w:uiPriority w:val="0"/>
    <w:pPr>
      <w:jc w:val="left"/>
    </w:pPr>
  </w:style>
  <w:style w:type="paragraph" w:customStyle="1" w:styleId="69">
    <w:name w:val="标准书眉一"/>
    <w:qFormat/>
    <w:uiPriority w:val="0"/>
    <w:pPr>
      <w:jc w:val="both"/>
    </w:pPr>
    <w:rPr>
      <w:rFonts w:ascii="Times New Roman" w:hAnsi="Times New Roman" w:eastAsia="宋体" w:cs="Times New Roman"/>
      <w:lang w:val="en-US" w:eastAsia="zh-CN" w:bidi="ar-SA"/>
    </w:rPr>
  </w:style>
  <w:style w:type="paragraph" w:customStyle="1" w:styleId="70">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1">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2">
    <w:name w:val="发布"/>
    <w:basedOn w:val="34"/>
    <w:qFormat/>
    <w:uiPriority w:val="0"/>
    <w:rPr>
      <w:rFonts w:ascii="黑体" w:eastAsia="黑体"/>
      <w:spacing w:val="85"/>
      <w:w w:val="100"/>
      <w:position w:val="3"/>
      <w:sz w:val="28"/>
      <w:szCs w:val="28"/>
    </w:rPr>
  </w:style>
  <w:style w:type="paragraph" w:customStyle="1" w:styleId="73">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5">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7">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8">
    <w:name w:val="封面标准英文名称"/>
    <w:basedOn w:val="77"/>
    <w:qFormat/>
    <w:uiPriority w:val="0"/>
    <w:pPr>
      <w:spacing w:before="370" w:line="400" w:lineRule="exact"/>
    </w:pPr>
    <w:rPr>
      <w:rFonts w:ascii="Times New Roman"/>
      <w:sz w:val="28"/>
      <w:szCs w:val="28"/>
    </w:rPr>
  </w:style>
  <w:style w:type="paragraph" w:customStyle="1" w:styleId="79">
    <w:name w:val="封面一致性程度标识"/>
    <w:basedOn w:val="78"/>
    <w:qFormat/>
    <w:uiPriority w:val="0"/>
    <w:pPr>
      <w:spacing w:before="440"/>
    </w:pPr>
    <w:rPr>
      <w:rFonts w:ascii="宋体" w:eastAsia="宋体"/>
    </w:rPr>
  </w:style>
  <w:style w:type="paragraph" w:customStyle="1" w:styleId="80">
    <w:name w:val="封面标准文稿类别"/>
    <w:basedOn w:val="79"/>
    <w:qFormat/>
    <w:uiPriority w:val="0"/>
    <w:pPr>
      <w:spacing w:after="160" w:line="240" w:lineRule="auto"/>
    </w:pPr>
    <w:rPr>
      <w:sz w:val="24"/>
    </w:rPr>
  </w:style>
  <w:style w:type="paragraph" w:customStyle="1" w:styleId="81">
    <w:name w:val="封面标准文稿编辑信息"/>
    <w:basedOn w:val="80"/>
    <w:qFormat/>
    <w:uiPriority w:val="0"/>
    <w:pPr>
      <w:spacing w:before="180" w:line="180" w:lineRule="exact"/>
    </w:pPr>
    <w:rPr>
      <w:sz w:val="21"/>
    </w:rPr>
  </w:style>
  <w:style w:type="paragraph" w:customStyle="1" w:styleId="82">
    <w:name w:val="封面正文"/>
    <w:qFormat/>
    <w:uiPriority w:val="0"/>
    <w:pPr>
      <w:jc w:val="both"/>
    </w:pPr>
    <w:rPr>
      <w:rFonts w:ascii="Times New Roman" w:hAnsi="Times New Roman" w:eastAsia="宋体" w:cs="Times New Roman"/>
      <w:lang w:val="en-US" w:eastAsia="zh-CN" w:bidi="ar-SA"/>
    </w:rPr>
  </w:style>
  <w:style w:type="paragraph" w:customStyle="1" w:styleId="83">
    <w:name w:val="附录标识"/>
    <w:basedOn w:val="1"/>
    <w:next w:val="23"/>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4">
    <w:name w:val="附录标题"/>
    <w:basedOn w:val="23"/>
    <w:next w:val="23"/>
    <w:qFormat/>
    <w:uiPriority w:val="0"/>
    <w:pPr>
      <w:ind w:firstLine="0" w:firstLineChars="0"/>
      <w:jc w:val="center"/>
    </w:pPr>
    <w:rPr>
      <w:rFonts w:ascii="黑体" w:eastAsia="黑体"/>
    </w:rPr>
  </w:style>
  <w:style w:type="paragraph" w:customStyle="1" w:styleId="85">
    <w:name w:val="附录表标号"/>
    <w:basedOn w:val="1"/>
    <w:next w:val="23"/>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6">
    <w:name w:val="附录表标题"/>
    <w:basedOn w:val="1"/>
    <w:next w:val="23"/>
    <w:qFormat/>
    <w:uiPriority w:val="0"/>
    <w:pPr>
      <w:numPr>
        <w:ilvl w:val="1"/>
        <w:numId w:val="11"/>
      </w:numPr>
      <w:tabs>
        <w:tab w:val="left" w:pos="180"/>
      </w:tabs>
      <w:spacing w:beforeLines="50" w:afterLines="50"/>
      <w:ind w:left="0" w:firstLine="0"/>
      <w:jc w:val="center"/>
    </w:pPr>
    <w:rPr>
      <w:rFonts w:ascii="黑体" w:eastAsia="黑体"/>
      <w:szCs w:val="21"/>
    </w:rPr>
  </w:style>
  <w:style w:type="paragraph" w:customStyle="1" w:styleId="87">
    <w:name w:val="附录二级条标题"/>
    <w:basedOn w:val="1"/>
    <w:next w:val="23"/>
    <w:qFormat/>
    <w:uiPriority w:val="0"/>
    <w:pPr>
      <w:widowControl/>
      <w:numPr>
        <w:ilvl w:val="3"/>
        <w:numId w:val="10"/>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88">
    <w:name w:val="附录二级无"/>
    <w:basedOn w:val="87"/>
    <w:qFormat/>
    <w:uiPriority w:val="0"/>
    <w:pPr>
      <w:spacing w:beforeLines="0" w:afterLines="0"/>
    </w:pPr>
    <w:rPr>
      <w:rFonts w:ascii="宋体" w:eastAsia="宋体"/>
      <w:szCs w:val="21"/>
    </w:rPr>
  </w:style>
  <w:style w:type="paragraph" w:customStyle="1" w:styleId="89">
    <w:name w:val="附录公式"/>
    <w:basedOn w:val="23"/>
    <w:next w:val="23"/>
    <w:link w:val="90"/>
    <w:qFormat/>
    <w:uiPriority w:val="0"/>
  </w:style>
  <w:style w:type="character" w:customStyle="1" w:styleId="90">
    <w:name w:val="附录公式 Char"/>
    <w:basedOn w:val="40"/>
    <w:link w:val="89"/>
    <w:qFormat/>
    <w:uiPriority w:val="0"/>
    <w:rPr>
      <w:rFonts w:ascii="宋体"/>
      <w:sz w:val="21"/>
      <w:lang w:val="en-US" w:eastAsia="zh-CN" w:bidi="ar-SA"/>
    </w:rPr>
  </w:style>
  <w:style w:type="paragraph" w:customStyle="1" w:styleId="91">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2">
    <w:name w:val="附录三级条标题"/>
    <w:basedOn w:val="87"/>
    <w:next w:val="23"/>
    <w:qFormat/>
    <w:uiPriority w:val="0"/>
    <w:pPr>
      <w:numPr>
        <w:ilvl w:val="4"/>
      </w:numPr>
      <w:tabs>
        <w:tab w:val="left" w:pos="360"/>
      </w:tabs>
      <w:outlineLvl w:val="4"/>
    </w:pPr>
  </w:style>
  <w:style w:type="paragraph" w:customStyle="1" w:styleId="93">
    <w:name w:val="附录三级无"/>
    <w:basedOn w:val="92"/>
    <w:qFormat/>
    <w:uiPriority w:val="0"/>
    <w:pPr>
      <w:tabs>
        <w:tab w:val="clear" w:pos="360"/>
      </w:tabs>
      <w:spacing w:beforeLines="0" w:afterLines="0"/>
    </w:pPr>
    <w:rPr>
      <w:rFonts w:ascii="宋体" w:eastAsia="宋体"/>
      <w:szCs w:val="21"/>
    </w:rPr>
  </w:style>
  <w:style w:type="paragraph" w:customStyle="1" w:styleId="94">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5">
    <w:name w:val="附录四级条标题"/>
    <w:basedOn w:val="92"/>
    <w:next w:val="23"/>
    <w:qFormat/>
    <w:uiPriority w:val="0"/>
    <w:pPr>
      <w:numPr>
        <w:ilvl w:val="5"/>
      </w:numPr>
      <w:outlineLvl w:val="5"/>
    </w:pPr>
  </w:style>
  <w:style w:type="paragraph" w:customStyle="1" w:styleId="96">
    <w:name w:val="附录四级无"/>
    <w:basedOn w:val="95"/>
    <w:qFormat/>
    <w:uiPriority w:val="0"/>
    <w:pPr>
      <w:tabs>
        <w:tab w:val="clear" w:pos="360"/>
      </w:tabs>
      <w:spacing w:beforeLines="0" w:afterLines="0"/>
    </w:pPr>
    <w:rPr>
      <w:rFonts w:ascii="宋体" w:eastAsia="宋体"/>
      <w:szCs w:val="21"/>
    </w:rPr>
  </w:style>
  <w:style w:type="paragraph" w:customStyle="1" w:styleId="97">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98">
    <w:name w:val="附录图标题"/>
    <w:basedOn w:val="1"/>
    <w:next w:val="23"/>
    <w:qFormat/>
    <w:uiPriority w:val="0"/>
    <w:pPr>
      <w:numPr>
        <w:ilvl w:val="1"/>
        <w:numId w:val="13"/>
      </w:numPr>
      <w:tabs>
        <w:tab w:val="left" w:pos="363"/>
      </w:tabs>
      <w:spacing w:beforeLines="50" w:afterLines="50"/>
      <w:ind w:left="0" w:firstLine="0"/>
      <w:jc w:val="center"/>
    </w:pPr>
    <w:rPr>
      <w:rFonts w:ascii="黑体" w:eastAsia="黑体"/>
      <w:szCs w:val="21"/>
    </w:rPr>
  </w:style>
  <w:style w:type="paragraph" w:customStyle="1" w:styleId="99">
    <w:name w:val="附录五级条标题"/>
    <w:basedOn w:val="95"/>
    <w:next w:val="23"/>
    <w:qFormat/>
    <w:uiPriority w:val="0"/>
    <w:pPr>
      <w:numPr>
        <w:ilvl w:val="6"/>
      </w:numPr>
      <w:outlineLvl w:val="6"/>
    </w:pPr>
  </w:style>
  <w:style w:type="paragraph" w:customStyle="1" w:styleId="100">
    <w:name w:val="附录五级无"/>
    <w:basedOn w:val="99"/>
    <w:qFormat/>
    <w:uiPriority w:val="0"/>
    <w:pPr>
      <w:tabs>
        <w:tab w:val="clear" w:pos="360"/>
      </w:tabs>
      <w:spacing w:beforeLines="0" w:afterLines="0"/>
    </w:pPr>
    <w:rPr>
      <w:rFonts w:ascii="宋体" w:eastAsia="宋体"/>
      <w:szCs w:val="21"/>
    </w:rPr>
  </w:style>
  <w:style w:type="paragraph" w:customStyle="1" w:styleId="101">
    <w:name w:val="附录章标题"/>
    <w:next w:val="23"/>
    <w:qFormat/>
    <w:uiPriority w:val="0"/>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2">
    <w:name w:val="附录一级条标题"/>
    <w:basedOn w:val="101"/>
    <w:next w:val="23"/>
    <w:qFormat/>
    <w:uiPriority w:val="0"/>
    <w:pPr>
      <w:numPr>
        <w:ilvl w:val="2"/>
      </w:numPr>
      <w:autoSpaceDN w:val="0"/>
      <w:spacing w:beforeLines="50" w:afterLines="50"/>
      <w:outlineLvl w:val="2"/>
    </w:pPr>
  </w:style>
  <w:style w:type="paragraph" w:customStyle="1" w:styleId="103">
    <w:name w:val="附录一级无"/>
    <w:basedOn w:val="102"/>
    <w:qFormat/>
    <w:uiPriority w:val="0"/>
    <w:pPr>
      <w:tabs>
        <w:tab w:val="clear" w:pos="360"/>
      </w:tabs>
      <w:spacing w:beforeLines="0" w:afterLines="0"/>
    </w:pPr>
    <w:rPr>
      <w:rFonts w:ascii="宋体" w:eastAsia="宋体"/>
      <w:szCs w:val="21"/>
    </w:rPr>
  </w:style>
  <w:style w:type="paragraph" w:customStyle="1" w:styleId="104">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5">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6">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07">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08">
    <w:name w:val="其他标准标志"/>
    <w:basedOn w:val="65"/>
    <w:qFormat/>
    <w:uiPriority w:val="0"/>
    <w:pPr>
      <w:framePr w:w="6101" w:vAnchor="page" w:hAnchor="page" w:x="4673" w:y="942"/>
    </w:pPr>
    <w:rPr>
      <w:w w:val="130"/>
    </w:rPr>
  </w:style>
  <w:style w:type="paragraph" w:customStyle="1" w:styleId="10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0">
    <w:name w:val="其他发布部门"/>
    <w:basedOn w:val="73"/>
    <w:qFormat/>
    <w:uiPriority w:val="0"/>
    <w:pPr>
      <w:framePr w:y="15310"/>
      <w:spacing w:line="0" w:lineRule="atLeast"/>
    </w:pPr>
    <w:rPr>
      <w:rFonts w:ascii="黑体" w:eastAsia="黑体"/>
      <w:b w:val="0"/>
    </w:rPr>
  </w:style>
  <w:style w:type="paragraph" w:customStyle="1" w:styleId="111">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2">
    <w:name w:val="三级无"/>
    <w:basedOn w:val="50"/>
    <w:qFormat/>
    <w:uiPriority w:val="0"/>
    <w:pPr>
      <w:spacing w:beforeLines="0" w:afterLines="0"/>
    </w:pPr>
    <w:rPr>
      <w:rFonts w:ascii="宋体" w:eastAsia="宋体"/>
    </w:rPr>
  </w:style>
  <w:style w:type="paragraph" w:customStyle="1" w:styleId="113">
    <w:name w:val="实施日期"/>
    <w:basedOn w:val="74"/>
    <w:qFormat/>
    <w:uiPriority w:val="0"/>
    <w:pPr>
      <w:framePr w:vAnchor="page" w:hAnchor="text"/>
      <w:jc w:val="right"/>
    </w:pPr>
  </w:style>
  <w:style w:type="paragraph" w:customStyle="1" w:styleId="114">
    <w:name w:val="示例后文字"/>
    <w:basedOn w:val="23"/>
    <w:next w:val="23"/>
    <w:qFormat/>
    <w:uiPriority w:val="0"/>
    <w:pPr>
      <w:ind w:firstLine="360"/>
    </w:pPr>
    <w:rPr>
      <w:sz w:val="18"/>
    </w:rPr>
  </w:style>
  <w:style w:type="paragraph" w:customStyle="1" w:styleId="115">
    <w:name w:val="首示例"/>
    <w:next w:val="23"/>
    <w:link w:val="116"/>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6">
    <w:name w:val="首示例 Char"/>
    <w:basedOn w:val="34"/>
    <w:link w:val="115"/>
    <w:qFormat/>
    <w:uiPriority w:val="0"/>
    <w:rPr>
      <w:rFonts w:ascii="宋体" w:hAnsi="宋体"/>
      <w:kern w:val="2"/>
      <w:sz w:val="18"/>
      <w:szCs w:val="18"/>
      <w:lang w:val="en-US" w:eastAsia="zh-CN" w:bidi="ar-SA"/>
    </w:rPr>
  </w:style>
  <w:style w:type="paragraph" w:customStyle="1" w:styleId="117">
    <w:name w:val="四级无"/>
    <w:basedOn w:val="54"/>
    <w:qFormat/>
    <w:uiPriority w:val="0"/>
    <w:pPr>
      <w:spacing w:beforeLines="0" w:afterLines="0"/>
    </w:pPr>
    <w:rPr>
      <w:rFonts w:ascii="宋体" w:eastAsia="宋体"/>
    </w:rPr>
  </w:style>
  <w:style w:type="paragraph" w:customStyle="1" w:styleId="118">
    <w:name w:val="条文脚注"/>
    <w:basedOn w:val="24"/>
    <w:qFormat/>
    <w:uiPriority w:val="0"/>
    <w:pPr>
      <w:numPr>
        <w:numId w:val="0"/>
      </w:numPr>
      <w:jc w:val="both"/>
    </w:pPr>
  </w:style>
  <w:style w:type="paragraph" w:customStyle="1" w:styleId="119">
    <w:name w:val="图标脚注说明"/>
    <w:basedOn w:val="23"/>
    <w:qFormat/>
    <w:uiPriority w:val="0"/>
    <w:pPr>
      <w:ind w:left="840" w:hanging="420" w:firstLineChars="0"/>
    </w:pPr>
    <w:rPr>
      <w:sz w:val="18"/>
      <w:szCs w:val="18"/>
    </w:rPr>
  </w:style>
  <w:style w:type="paragraph" w:customStyle="1" w:styleId="120">
    <w:name w:val="图表脚注说明"/>
    <w:basedOn w:val="1"/>
    <w:qFormat/>
    <w:uiPriority w:val="0"/>
    <w:pPr>
      <w:numPr>
        <w:ilvl w:val="0"/>
        <w:numId w:val="15"/>
      </w:numPr>
    </w:pPr>
    <w:rPr>
      <w:rFonts w:ascii="宋体"/>
      <w:sz w:val="18"/>
      <w:szCs w:val="18"/>
    </w:rPr>
  </w:style>
  <w:style w:type="paragraph" w:customStyle="1" w:styleId="121">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2">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3">
    <w:name w:val="五级无"/>
    <w:basedOn w:val="55"/>
    <w:qFormat/>
    <w:uiPriority w:val="0"/>
    <w:pPr>
      <w:spacing w:beforeLines="0" w:afterLines="0"/>
    </w:pPr>
    <w:rPr>
      <w:rFonts w:ascii="宋体" w:eastAsia="宋体"/>
    </w:rPr>
  </w:style>
  <w:style w:type="paragraph" w:customStyle="1" w:styleId="124">
    <w:name w:val="一级无"/>
    <w:basedOn w:val="41"/>
    <w:qFormat/>
    <w:uiPriority w:val="0"/>
    <w:pPr>
      <w:spacing w:beforeLines="0" w:afterLines="0"/>
    </w:pPr>
    <w:rPr>
      <w:rFonts w:ascii="宋体" w:eastAsia="宋体"/>
    </w:rPr>
  </w:style>
  <w:style w:type="paragraph" w:customStyle="1" w:styleId="125">
    <w:name w:val="正文表标题"/>
    <w:next w:val="23"/>
    <w:qFormat/>
    <w:uiPriority w:val="0"/>
    <w:pPr>
      <w:numPr>
        <w:ilvl w:val="0"/>
        <w:numId w:val="16"/>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6">
    <w:name w:val="正文公式编号制表符"/>
    <w:basedOn w:val="23"/>
    <w:next w:val="23"/>
    <w:qFormat/>
    <w:uiPriority w:val="0"/>
    <w:pPr>
      <w:ind w:firstLine="0" w:firstLineChars="0"/>
    </w:pPr>
  </w:style>
  <w:style w:type="paragraph" w:customStyle="1" w:styleId="127">
    <w:name w:val="正文图标题"/>
    <w:next w:val="23"/>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28">
    <w:name w:val="终结线"/>
    <w:basedOn w:val="1"/>
    <w:qFormat/>
    <w:uiPriority w:val="0"/>
    <w:pPr>
      <w:framePr w:hSpace="181" w:vSpace="181" w:wrap="around" w:vAnchor="text" w:hAnchor="margin" w:xAlign="center" w:y="285"/>
    </w:pPr>
  </w:style>
  <w:style w:type="paragraph" w:customStyle="1" w:styleId="129">
    <w:name w:val="其他发布日期"/>
    <w:basedOn w:val="74"/>
    <w:qFormat/>
    <w:uiPriority w:val="0"/>
    <w:pPr>
      <w:framePr w:vAnchor="page" w:hAnchor="text" w:x="1419"/>
    </w:pPr>
  </w:style>
  <w:style w:type="paragraph" w:customStyle="1" w:styleId="130">
    <w:name w:val="其他实施日期"/>
    <w:basedOn w:val="113"/>
    <w:qFormat/>
    <w:uiPriority w:val="0"/>
  </w:style>
  <w:style w:type="paragraph" w:customStyle="1" w:styleId="131">
    <w:name w:val="封面标准名称2"/>
    <w:basedOn w:val="77"/>
    <w:qFormat/>
    <w:uiPriority w:val="0"/>
    <w:pPr>
      <w:framePr w:y="4469"/>
      <w:spacing w:beforeLines="630"/>
    </w:pPr>
  </w:style>
  <w:style w:type="paragraph" w:customStyle="1" w:styleId="132">
    <w:name w:val="封面标准英文名称2"/>
    <w:basedOn w:val="78"/>
    <w:qFormat/>
    <w:uiPriority w:val="0"/>
    <w:pPr>
      <w:framePr w:y="4469"/>
    </w:pPr>
  </w:style>
  <w:style w:type="paragraph" w:customStyle="1" w:styleId="133">
    <w:name w:val="封面一致性程度标识2"/>
    <w:basedOn w:val="79"/>
    <w:qFormat/>
    <w:uiPriority w:val="0"/>
    <w:pPr>
      <w:framePr w:y="4469"/>
    </w:pPr>
  </w:style>
  <w:style w:type="paragraph" w:customStyle="1" w:styleId="134">
    <w:name w:val="封面标准文稿类别2"/>
    <w:basedOn w:val="80"/>
    <w:qFormat/>
    <w:uiPriority w:val="0"/>
    <w:pPr>
      <w:framePr w:y="4469"/>
    </w:pPr>
  </w:style>
  <w:style w:type="paragraph" w:customStyle="1" w:styleId="135">
    <w:name w:val="封面标准文稿编辑信息2"/>
    <w:basedOn w:val="81"/>
    <w:qFormat/>
    <w:uiPriority w:val="0"/>
    <w:pPr>
      <w:framePr w:y="4469"/>
    </w:pPr>
  </w:style>
  <w:style w:type="paragraph" w:customStyle="1" w:styleId="136">
    <w:name w:val="TOC 标题1"/>
    <w:basedOn w:val="2"/>
    <w:next w:val="1"/>
    <w:unhideWhenUsed/>
    <w:qFormat/>
    <w:uiPriority w:val="39"/>
    <w:pPr>
      <w:outlineLvl w:val="9"/>
    </w:pPr>
  </w:style>
  <w:style w:type="character" w:customStyle="1" w:styleId="137">
    <w:name w:val="标题 1 字符"/>
    <w:basedOn w:val="34"/>
    <w:link w:val="2"/>
    <w:qFormat/>
    <w:uiPriority w:val="0"/>
    <w:rPr>
      <w:b/>
      <w:bCs/>
      <w:kern w:val="44"/>
      <w:sz w:val="44"/>
      <w:szCs w:val="44"/>
    </w:rPr>
  </w:style>
  <w:style w:type="character" w:customStyle="1" w:styleId="138">
    <w:name w:val="页脚 字符"/>
    <w:basedOn w:val="34"/>
    <w:link w:val="17"/>
    <w:qFormat/>
    <w:uiPriority w:val="99"/>
    <w:rPr>
      <w:kern w:val="2"/>
      <w:sz w:val="18"/>
      <w:szCs w:val="18"/>
    </w:rPr>
  </w:style>
  <w:style w:type="paragraph" w:customStyle="1" w:styleId="139">
    <w:name w:val="_Style 1"/>
    <w:basedOn w:val="1"/>
    <w:qFormat/>
    <w:uiPriority w:val="34"/>
    <w:pPr>
      <w:ind w:firstLine="420" w:firstLineChars="200"/>
    </w:pPr>
  </w:style>
  <w:style w:type="character" w:customStyle="1" w:styleId="140">
    <w:name w:val="批注框文本 字符"/>
    <w:basedOn w:val="34"/>
    <w:link w:val="16"/>
    <w:semiHidden/>
    <w:qFormat/>
    <w:uiPriority w:val="0"/>
    <w:rPr>
      <w:kern w:val="2"/>
      <w:sz w:val="18"/>
      <w:szCs w:val="18"/>
    </w:rPr>
  </w:style>
  <w:style w:type="paragraph" w:customStyle="1" w:styleId="141">
    <w:name w:val="p1"/>
    <w:basedOn w:val="1"/>
    <w:qFormat/>
    <w:uiPriority w:val="0"/>
    <w:pPr>
      <w:spacing w:before="0" w:beforeAutospacing="0" w:after="0" w:afterAutospacing="0" w:line="380" w:lineRule="atLeast"/>
      <w:ind w:left="0" w:right="0"/>
      <w:jc w:val="left"/>
    </w:pPr>
    <w:rPr>
      <w:rFonts w:ascii="Helvetica Neue" w:hAnsi="Helvetica Neue" w:eastAsia="Helvetica Neue" w:cs="Helvetica Neue"/>
      <w:color w:val="000000"/>
      <w:kern w:val="0"/>
      <w:sz w:val="26"/>
      <w:szCs w:val="26"/>
      <w:lang w:val="en-US" w:eastAsia="zh-CN" w:bidi="ar"/>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7</Pages>
  <Words>554</Words>
  <Characters>3161</Characters>
  <Lines>26</Lines>
  <Paragraphs>7</Paragraphs>
  <TotalTime>18</TotalTime>
  <ScaleCrop>false</ScaleCrop>
  <LinksUpToDate>false</LinksUpToDate>
  <CharactersWithSpaces>3708</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2019-05-25T07:26:00Z</dcterms:created>
  <dc:creator>CNIS</dc:creator>
  <cp:lastModifiedBy>samsung</cp:lastModifiedBy>
  <dcterms:modified xsi:type="dcterms:W3CDTF">2019-08-16T02:02:48Z</dcterms:modified>
  <dc:title>标准名称</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